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79C4" w14:textId="77777777" w:rsidR="00012395" w:rsidRDefault="0069750D" w:rsidP="00012395">
      <w:r w:rsidRPr="00FF1DE8">
        <w:rPr>
          <w:noProof/>
        </w:rPr>
        <mc:AlternateContent>
          <mc:Choice Requires="wps">
            <w:drawing>
              <wp:anchor distT="45720" distB="45720" distL="114300" distR="114300" simplePos="0" relativeHeight="251665408" behindDoc="0" locked="0" layoutInCell="1" allowOverlap="1" wp14:anchorId="04CDD803" wp14:editId="67E48EAE">
                <wp:simplePos x="0" y="0"/>
                <wp:positionH relativeFrom="page">
                  <wp:posOffset>6566519</wp:posOffset>
                </wp:positionH>
                <wp:positionV relativeFrom="paragraph">
                  <wp:posOffset>-742311</wp:posOffset>
                </wp:positionV>
                <wp:extent cx="1201120" cy="478466"/>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120" cy="478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271FD" w14:textId="3D155888" w:rsidR="00012395" w:rsidRPr="004F770E" w:rsidRDefault="006812CF" w:rsidP="0069750D">
                            <w:pPr>
                              <w:spacing w:before="0"/>
                              <w:rPr>
                                <w:rFonts w:ascii="Univia Pro Regular" w:hAnsi="Univia Pro Regular"/>
                                <w:color w:val="FFFFFF" w:themeColor="background1"/>
                                <w:sz w:val="40"/>
                                <w:szCs w:val="40"/>
                              </w:rPr>
                            </w:pPr>
                            <w:r>
                              <w:rPr>
                                <w:rFonts w:ascii="Univia Pro Regular" w:hAnsi="Univia Pro Regular"/>
                                <w:color w:val="FFFFFF" w:themeColor="background1"/>
                                <w:sz w:val="40"/>
                                <w:szCs w:val="40"/>
                              </w:rPr>
                              <w:t>7</w:t>
                            </w:r>
                            <w:r w:rsidR="00012395" w:rsidRPr="004F770E">
                              <w:rPr>
                                <w:rFonts w:ascii="Univia Pro Regular" w:hAnsi="Univia Pro Regular"/>
                                <w:color w:val="FFFFFF" w:themeColor="background1"/>
                                <w:sz w:val="40"/>
                                <w:szCs w:val="40"/>
                              </w:rPr>
                              <w:t xml:space="preserve"> | </w:t>
                            </w:r>
                            <w:r w:rsidR="004F770E" w:rsidRPr="004F770E">
                              <w:rPr>
                                <w:rFonts w:ascii="Univia Pro Regular" w:hAnsi="Univia Pro Regular"/>
                                <w:color w:val="FFFFFF" w:themeColor="background1"/>
                                <w:sz w:val="40"/>
                                <w:szCs w:val="40"/>
                              </w:rPr>
                              <w:t>20</w:t>
                            </w:r>
                            <w:r>
                              <w:rPr>
                                <w:rFonts w:ascii="Univia Pro Regular" w:hAnsi="Univia Pro Regular"/>
                                <w:color w:val="FFFFFF" w:themeColor="background1"/>
                                <w:sz w:val="40"/>
                                <w:szCs w:val="40"/>
                              </w:rPr>
                              <w:t>2</w:t>
                            </w:r>
                            <w:r w:rsidR="00831D4C">
                              <w:rPr>
                                <w:rFonts w:ascii="Univia Pro Regular" w:hAnsi="Univia Pro Regular"/>
                                <w:color w:val="FFFFFF" w:themeColor="background1"/>
                                <w:sz w:val="40"/>
                                <w:szCs w:val="4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CDD803" id="_x0000_t202" coordsize="21600,21600" o:spt="202" path="m,l,21600r21600,l21600,xe">
                <v:stroke joinstyle="miter"/>
                <v:path gradientshapeok="t" o:connecttype="rect"/>
              </v:shapetype>
              <v:shape id="Textfeld 2" o:spid="_x0000_s1026" type="#_x0000_t202" style="position:absolute;left:0;text-align:left;margin-left:517.05pt;margin-top:-58.45pt;width:94.6pt;height:37.6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" filled="f" stroked="f">
                <v:textbox>
                  <w:txbxContent>
                    <w:p w14:paraId="130271FD" w14:textId="3D155888" w:rsidR="00012395" w:rsidRPr="004F770E" w:rsidRDefault="006812CF" w:rsidP="0069750D">
                      <w:pPr>
                        <w:spacing w:before="0"/>
                        <w:rPr>
                          <w:rFonts w:ascii="Univia Pro Regular" w:hAnsi="Univia Pro Regular"/>
                          <w:color w:val="FFFFFF" w:themeColor="background1"/>
                          <w:sz w:val="40"/>
                          <w:szCs w:val="40"/>
                        </w:rPr>
                      </w:pPr>
                      <w:r>
                        <w:rPr>
                          <w:rFonts w:ascii="Univia Pro Regular" w:hAnsi="Univia Pro Regular"/>
                          <w:color w:val="FFFFFF" w:themeColor="background1"/>
                          <w:sz w:val="40"/>
                          <w:szCs w:val="40"/>
                        </w:rPr>
                        <w:t>7</w:t>
                      </w:r>
                      <w:r w:rsidR="00012395" w:rsidRPr="004F770E">
                        <w:rPr>
                          <w:rFonts w:ascii="Univia Pro Regular" w:hAnsi="Univia Pro Regular"/>
                          <w:color w:val="FFFFFF" w:themeColor="background1"/>
                          <w:sz w:val="40"/>
                          <w:szCs w:val="40"/>
                        </w:rPr>
                        <w:t xml:space="preserve"> | </w:t>
                      </w:r>
                      <w:r w:rsidR="004F770E" w:rsidRPr="004F770E">
                        <w:rPr>
                          <w:rFonts w:ascii="Univia Pro Regular" w:hAnsi="Univia Pro Regular"/>
                          <w:color w:val="FFFFFF" w:themeColor="background1"/>
                          <w:sz w:val="40"/>
                          <w:szCs w:val="40"/>
                        </w:rPr>
                        <w:t>20</w:t>
                      </w:r>
                      <w:r>
                        <w:rPr>
                          <w:rFonts w:ascii="Univia Pro Regular" w:hAnsi="Univia Pro Regular"/>
                          <w:color w:val="FFFFFF" w:themeColor="background1"/>
                          <w:sz w:val="40"/>
                          <w:szCs w:val="40"/>
                        </w:rPr>
                        <w:t>2</w:t>
                      </w:r>
                      <w:r w:rsidR="00831D4C">
                        <w:rPr>
                          <w:rFonts w:ascii="Univia Pro Regular" w:hAnsi="Univia Pro Regular"/>
                          <w:color w:val="FFFFFF" w:themeColor="background1"/>
                          <w:sz w:val="40"/>
                          <w:szCs w:val="40"/>
                        </w:rPr>
                        <w:t>1</w:t>
                      </w:r>
                    </w:p>
                  </w:txbxContent>
                </v:textbox>
                <w10:wrap anchorx="page"/>
              </v:shape>
            </w:pict>
          </mc:Fallback>
        </mc:AlternateContent>
      </w:r>
      <w:r>
        <w:rPr>
          <w:noProof/>
        </w:rPr>
        <w:drawing>
          <wp:anchor distT="0" distB="0" distL="114300" distR="114300" simplePos="0" relativeHeight="251657214" behindDoc="0" locked="0" layoutInCell="1" allowOverlap="1" wp14:anchorId="46429B6C" wp14:editId="04514951">
            <wp:simplePos x="0" y="0"/>
            <wp:positionH relativeFrom="page">
              <wp:align>right</wp:align>
            </wp:positionH>
            <wp:positionV relativeFrom="paragraph">
              <wp:posOffset>-794287</wp:posOffset>
            </wp:positionV>
            <wp:extent cx="1928442" cy="607695"/>
            <wp:effectExtent l="0" t="0" r="0"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8442" cy="607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395">
        <w:rPr>
          <w:noProof/>
        </w:rPr>
        <mc:AlternateContent>
          <mc:Choice Requires="wps">
            <w:drawing>
              <wp:anchor distT="45720" distB="45720" distL="114300" distR="114300" simplePos="0" relativeHeight="251661312" behindDoc="0" locked="0" layoutInCell="1" allowOverlap="1" wp14:anchorId="3D765C0D" wp14:editId="00B63E56">
                <wp:simplePos x="0" y="0"/>
                <wp:positionH relativeFrom="margin">
                  <wp:posOffset>2285083</wp:posOffset>
                </wp:positionH>
                <wp:positionV relativeFrom="paragraph">
                  <wp:posOffset>157351</wp:posOffset>
                </wp:positionV>
                <wp:extent cx="4480560" cy="853440"/>
                <wp:effectExtent l="0" t="0" r="0"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3F7AA" w14:textId="77777777" w:rsidR="00012395" w:rsidRPr="0069539D" w:rsidRDefault="00012395" w:rsidP="00012395">
                            <w:pPr>
                              <w:rPr>
                                <w:rFonts w:ascii="Univia Pro Regular" w:hAnsi="Univia Pro Regular"/>
                                <w:color w:val="808080" w:themeColor="background1" w:themeShade="80"/>
                                <w:sz w:val="96"/>
                                <w:szCs w:val="96"/>
                              </w:rPr>
                            </w:pPr>
                            <w:r>
                              <w:rPr>
                                <w:rFonts w:ascii="Univia Pro Regular" w:hAnsi="Univia Pro Regular"/>
                                <w:color w:val="808080" w:themeColor="background1" w:themeShade="80"/>
                                <w:sz w:val="96"/>
                                <w:szCs w:val="96"/>
                              </w:rPr>
                              <w:t>Richtlinien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765C0D" id="_x0000_s1027" type="#_x0000_t202" style="position:absolute;left:0;text-align:left;margin-left:179.95pt;margin-top:12.4pt;width:352.8pt;height:67.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" filled="f" stroked="f">
                <v:textbox>
                  <w:txbxContent>
                    <w:p w14:paraId="0AB3F7AA" w14:textId="77777777" w:rsidR="00012395" w:rsidRPr="0069539D" w:rsidRDefault="00012395" w:rsidP="00012395">
                      <w:pPr>
                        <w:rPr>
                          <w:rFonts w:ascii="Univia Pro Regular" w:hAnsi="Univia Pro Regular"/>
                          <w:color w:val="808080" w:themeColor="background1" w:themeShade="80"/>
                          <w:sz w:val="96"/>
                          <w:szCs w:val="96"/>
                        </w:rPr>
                      </w:pPr>
                      <w:r>
                        <w:rPr>
                          <w:rFonts w:ascii="Univia Pro Regular" w:hAnsi="Univia Pro Regular"/>
                          <w:color w:val="808080" w:themeColor="background1" w:themeShade="80"/>
                          <w:sz w:val="96"/>
                          <w:szCs w:val="96"/>
                        </w:rPr>
                        <w:t>Richtlinien</w:t>
                      </w:r>
                    </w:p>
                  </w:txbxContent>
                </v:textbox>
                <w10:wrap type="square" anchorx="margin"/>
              </v:shape>
            </w:pict>
          </mc:Fallback>
        </mc:AlternateContent>
      </w:r>
      <w:r w:rsidR="00012395">
        <w:rPr>
          <w:noProof/>
        </w:rPr>
        <w:drawing>
          <wp:anchor distT="0" distB="0" distL="114300" distR="114300" simplePos="0" relativeHeight="251659264" behindDoc="0" locked="0" layoutInCell="1" allowOverlap="1" wp14:anchorId="6A821406" wp14:editId="1B471F85">
            <wp:simplePos x="0" y="0"/>
            <wp:positionH relativeFrom="column">
              <wp:posOffset>-241965</wp:posOffset>
            </wp:positionH>
            <wp:positionV relativeFrom="paragraph">
              <wp:posOffset>222030</wp:posOffset>
            </wp:positionV>
            <wp:extent cx="2557145" cy="8851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lein.jpg"/>
                    <pic:cNvPicPr/>
                  </pic:nvPicPr>
                  <pic:blipFill>
                    <a:blip r:embed="rId9">
                      <a:extLst>
                        <a:ext uri="{28A0092B-C50C-407E-A947-70E740481C1C}">
                          <a14:useLocalDpi xmlns:a14="http://schemas.microsoft.com/office/drawing/2010/main" val="0"/>
                        </a:ext>
                      </a:extLst>
                    </a:blip>
                    <a:stretch>
                      <a:fillRect/>
                    </a:stretch>
                  </pic:blipFill>
                  <pic:spPr>
                    <a:xfrm>
                      <a:off x="0" y="0"/>
                      <a:ext cx="2557145" cy="885190"/>
                    </a:xfrm>
                    <a:prstGeom prst="rect">
                      <a:avLst/>
                    </a:prstGeom>
                  </pic:spPr>
                </pic:pic>
              </a:graphicData>
            </a:graphic>
            <wp14:sizeRelH relativeFrom="page">
              <wp14:pctWidth>0</wp14:pctWidth>
            </wp14:sizeRelH>
            <wp14:sizeRelV relativeFrom="page">
              <wp14:pctHeight>0</wp14:pctHeight>
            </wp14:sizeRelV>
          </wp:anchor>
        </w:drawing>
      </w:r>
    </w:p>
    <w:p w14:paraId="77DE408C" w14:textId="77777777" w:rsidR="00012395" w:rsidRDefault="00012395" w:rsidP="00012395">
      <w:pPr>
        <w:spacing w:before="0" w:after="200" w:line="276" w:lineRule="auto"/>
        <w:jc w:val="left"/>
        <w:rPr>
          <w:sz w:val="36"/>
        </w:rPr>
      </w:pPr>
      <w:r>
        <w:rPr>
          <w:noProof/>
        </w:rPr>
        <w:drawing>
          <wp:anchor distT="0" distB="0" distL="114300" distR="114300" simplePos="0" relativeHeight="251660288" behindDoc="0" locked="0" layoutInCell="1" allowOverlap="1" wp14:anchorId="1291017E" wp14:editId="5FF2FFE2">
            <wp:simplePos x="0" y="0"/>
            <wp:positionH relativeFrom="column">
              <wp:posOffset>292100</wp:posOffset>
            </wp:positionH>
            <wp:positionV relativeFrom="paragraph">
              <wp:posOffset>9225280</wp:posOffset>
            </wp:positionV>
            <wp:extent cx="3034030" cy="593725"/>
            <wp:effectExtent l="0" t="0" r="0" b="0"/>
            <wp:wrapNone/>
            <wp:docPr id="15" name="Inhaltsplatzhalter 9">
              <a:extLst xmlns:a="http://schemas.openxmlformats.org/drawingml/2006/main">
                <a:ext uri="{FF2B5EF4-FFF2-40B4-BE49-F238E27FC236}">
                  <a16:creationId xmlns:a16="http://schemas.microsoft.com/office/drawing/2014/main" id="{46B34DBA-5ADA-40E4-83F5-47D769E36C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haltsplatzhalter 9">
                      <a:extLst>
                        <a:ext uri="{FF2B5EF4-FFF2-40B4-BE49-F238E27FC236}">
                          <a16:creationId xmlns:a16="http://schemas.microsoft.com/office/drawing/2014/main" id="{46B34DBA-5ADA-40E4-83F5-47D769E36C23}"/>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4030" cy="593725"/>
                    </a:xfrm>
                    <a:prstGeom prst="rect">
                      <a:avLst/>
                    </a:prstGeom>
                  </pic:spPr>
                </pic:pic>
              </a:graphicData>
            </a:graphic>
            <wp14:sizeRelH relativeFrom="page">
              <wp14:pctWidth>0</wp14:pctWidth>
            </wp14:sizeRelH>
            <wp14:sizeRelV relativeFrom="page">
              <wp14:pctHeight>0</wp14:pctHeight>
            </wp14:sizeRelV>
          </wp:anchor>
        </w:drawing>
      </w:r>
      <w:r w:rsidRPr="00C4461C">
        <w:rPr>
          <w:sz w:val="32"/>
        </w:rPr>
        <w:t>:</w:t>
      </w:r>
      <w:r w:rsidRPr="00C4461C">
        <w:rPr>
          <w:sz w:val="36"/>
        </w:rPr>
        <w:tab/>
      </w:r>
    </w:p>
    <w:p w14:paraId="245F2DBA" w14:textId="77777777" w:rsidR="006D7E9F" w:rsidRPr="008821FD" w:rsidRDefault="0069750D" w:rsidP="008821FD">
      <w:pPr>
        <w:spacing w:before="0"/>
        <w:jc w:val="left"/>
        <w:rPr>
          <w:rFonts w:ascii="ITC Slimbach Std" w:hAnsi="ITC Slimbach Std"/>
          <w:sz w:val="2"/>
          <w:szCs w:val="2"/>
        </w:rPr>
      </w:pPr>
      <w:r>
        <w:rPr>
          <w:noProof/>
        </w:rPr>
        <mc:AlternateContent>
          <mc:Choice Requires="wps">
            <w:drawing>
              <wp:anchor distT="45720" distB="45720" distL="114300" distR="114300" simplePos="0" relativeHeight="251669504" behindDoc="0" locked="0" layoutInCell="1" allowOverlap="1" wp14:anchorId="084F7B63" wp14:editId="6C3D4939">
                <wp:simplePos x="0" y="0"/>
                <wp:positionH relativeFrom="page">
                  <wp:posOffset>120236</wp:posOffset>
                </wp:positionH>
                <wp:positionV relativeFrom="paragraph">
                  <wp:posOffset>1076546</wp:posOffset>
                </wp:positionV>
                <wp:extent cx="7471410" cy="46672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1410" cy="4667250"/>
                        </a:xfrm>
                        <a:prstGeom prst="rect">
                          <a:avLst/>
                        </a:prstGeom>
                        <a:noFill/>
                        <a:ln w="9525">
                          <a:noFill/>
                          <a:miter lim="800000"/>
                          <a:headEnd/>
                          <a:tailEnd/>
                        </a:ln>
                      </wps:spPr>
                      <wps:txbx>
                        <w:txbxContent>
                          <w:p w14:paraId="309D73B8" w14:textId="77777777" w:rsidR="0069750D" w:rsidRDefault="0069750D" w:rsidP="0069750D">
                            <w:pPr>
                              <w:ind w:left="567"/>
                              <w:rPr>
                                <w:rFonts w:ascii="Univia Pro Regular" w:hAnsi="Univia Pro Regular"/>
                                <w:b/>
                                <w:color w:val="FFFFFF" w:themeColor="background1"/>
                                <w:sz w:val="48"/>
                                <w:szCs w:val="48"/>
                              </w:rPr>
                            </w:pPr>
                          </w:p>
                          <w:p w14:paraId="236D2ED1" w14:textId="77777777" w:rsidR="0069750D" w:rsidRDefault="0069750D" w:rsidP="0069750D">
                            <w:pPr>
                              <w:ind w:left="567"/>
                              <w:rPr>
                                <w:rFonts w:ascii="Univia Pro Regular" w:hAnsi="Univia Pro Regular"/>
                                <w:b/>
                                <w:color w:val="FFFFFF" w:themeColor="background1"/>
                                <w:sz w:val="48"/>
                                <w:szCs w:val="48"/>
                              </w:rPr>
                            </w:pPr>
                          </w:p>
                          <w:p w14:paraId="2EA9BAA7" w14:textId="77777777" w:rsidR="0069750D" w:rsidRDefault="0069750D" w:rsidP="0069750D">
                            <w:pPr>
                              <w:ind w:left="567"/>
                              <w:rPr>
                                <w:rFonts w:ascii="Univia Pro Regular" w:hAnsi="Univia Pro Regular"/>
                                <w:b/>
                                <w:color w:val="FFFFFF" w:themeColor="background1"/>
                                <w:sz w:val="48"/>
                                <w:szCs w:val="48"/>
                              </w:rPr>
                            </w:pPr>
                          </w:p>
                          <w:p w14:paraId="406A7162" w14:textId="77777777" w:rsidR="0069750D" w:rsidRDefault="0069750D" w:rsidP="0069750D">
                            <w:pPr>
                              <w:ind w:left="567"/>
                              <w:rPr>
                                <w:rFonts w:ascii="Univia Pro Regular" w:hAnsi="Univia Pro Regular"/>
                                <w:b/>
                                <w:color w:val="FFFFFF" w:themeColor="background1"/>
                                <w:sz w:val="48"/>
                                <w:szCs w:val="48"/>
                              </w:rPr>
                            </w:pPr>
                          </w:p>
                          <w:p w14:paraId="02D03A97" w14:textId="77777777" w:rsidR="0069750D" w:rsidRDefault="0069750D" w:rsidP="00225506">
                            <w:pPr>
                              <w:rPr>
                                <w:rFonts w:ascii="Univia Pro Regular" w:hAnsi="Univia Pro Regular"/>
                                <w:b/>
                                <w:color w:val="FFFFFF" w:themeColor="background1"/>
                                <w:sz w:val="48"/>
                                <w:szCs w:val="48"/>
                              </w:rPr>
                            </w:pPr>
                          </w:p>
                          <w:p w14:paraId="0964551A" w14:textId="77777777" w:rsidR="0069750D" w:rsidRPr="00225506" w:rsidRDefault="0069750D" w:rsidP="0069750D">
                            <w:pPr>
                              <w:ind w:left="567"/>
                              <w:jc w:val="left"/>
                              <w:rPr>
                                <w:rFonts w:ascii="Univia Pro Regular" w:hAnsi="Univia Pro Regular"/>
                                <w:b/>
                                <w:color w:val="FFFFFF" w:themeColor="background1"/>
                                <w:sz w:val="44"/>
                                <w:szCs w:val="44"/>
                              </w:rPr>
                            </w:pPr>
                            <w:r w:rsidRPr="00225506">
                              <w:rPr>
                                <w:rFonts w:ascii="Univia Pro Regular" w:hAnsi="Univia Pro Regular"/>
                                <w:b/>
                                <w:color w:val="FFFFFF" w:themeColor="background1"/>
                                <w:sz w:val="44"/>
                                <w:szCs w:val="44"/>
                              </w:rPr>
                              <w:t>VIK-Compliance</w:t>
                            </w:r>
                          </w:p>
                          <w:p w14:paraId="69217A4C" w14:textId="77777777" w:rsidR="0069750D" w:rsidRPr="00225506" w:rsidRDefault="004F770E" w:rsidP="0069750D">
                            <w:pPr>
                              <w:ind w:left="567"/>
                              <w:rPr>
                                <w:rFonts w:ascii="Univia Pro Regular" w:hAnsi="Univia Pro Regular"/>
                                <w:b/>
                                <w:color w:val="FFFFFF" w:themeColor="background1"/>
                                <w:sz w:val="56"/>
                                <w:szCs w:val="56"/>
                              </w:rPr>
                            </w:pPr>
                            <w:r w:rsidRPr="00225506">
                              <w:rPr>
                                <w:rFonts w:ascii="Univia Pro Regular" w:hAnsi="Univia Pro Regular"/>
                                <w:b/>
                                <w:color w:val="FFFFFF" w:themeColor="background1"/>
                                <w:sz w:val="56"/>
                                <w:szCs w:val="56"/>
                              </w:rPr>
                              <w:t>Selbstverpflichtungserklärung für</w:t>
                            </w:r>
                          </w:p>
                          <w:p w14:paraId="445D9AC1" w14:textId="77777777" w:rsidR="004F770E" w:rsidRPr="00225506" w:rsidRDefault="004F770E" w:rsidP="0069750D">
                            <w:pPr>
                              <w:ind w:left="567"/>
                              <w:rPr>
                                <w:rFonts w:ascii="Univia Pro Regular" w:hAnsi="Univia Pro Regular"/>
                                <w:b/>
                                <w:color w:val="FFFFFF" w:themeColor="background1"/>
                                <w:sz w:val="56"/>
                                <w:szCs w:val="56"/>
                              </w:rPr>
                            </w:pPr>
                            <w:r w:rsidRPr="00225506">
                              <w:rPr>
                                <w:rFonts w:ascii="Univia Pro Regular" w:hAnsi="Univia Pro Regular"/>
                                <w:b/>
                                <w:color w:val="FFFFFF" w:themeColor="background1"/>
                                <w:sz w:val="56"/>
                                <w:szCs w:val="56"/>
                              </w:rPr>
                              <w:t>Mitgliedsunternehmen des VIK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F7B63" id="_x0000_s1028" type="#_x0000_t202" style="position:absolute;margin-left:9.45pt;margin-top:84.75pt;width:588.3pt;height:36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" filled="f" stroked="f">
                <v:textbox>
                  <w:txbxContent>
                    <w:p w14:paraId="309D73B8" w14:textId="77777777" w:rsidR="0069750D" w:rsidRDefault="0069750D" w:rsidP="0069750D">
                      <w:pPr>
                        <w:ind w:left="567"/>
                        <w:rPr>
                          <w:rFonts w:ascii="Univia Pro Regular" w:hAnsi="Univia Pro Regular"/>
                          <w:b/>
                          <w:color w:val="FFFFFF" w:themeColor="background1"/>
                          <w:sz w:val="48"/>
                          <w:szCs w:val="48"/>
                        </w:rPr>
                      </w:pPr>
                    </w:p>
                    <w:p w14:paraId="236D2ED1" w14:textId="77777777" w:rsidR="0069750D" w:rsidRDefault="0069750D" w:rsidP="0069750D">
                      <w:pPr>
                        <w:ind w:left="567"/>
                        <w:rPr>
                          <w:rFonts w:ascii="Univia Pro Regular" w:hAnsi="Univia Pro Regular"/>
                          <w:b/>
                          <w:color w:val="FFFFFF" w:themeColor="background1"/>
                          <w:sz w:val="48"/>
                          <w:szCs w:val="48"/>
                        </w:rPr>
                      </w:pPr>
                    </w:p>
                    <w:p w14:paraId="2EA9BAA7" w14:textId="77777777" w:rsidR="0069750D" w:rsidRDefault="0069750D" w:rsidP="0069750D">
                      <w:pPr>
                        <w:ind w:left="567"/>
                        <w:rPr>
                          <w:rFonts w:ascii="Univia Pro Regular" w:hAnsi="Univia Pro Regular"/>
                          <w:b/>
                          <w:color w:val="FFFFFF" w:themeColor="background1"/>
                          <w:sz w:val="48"/>
                          <w:szCs w:val="48"/>
                        </w:rPr>
                      </w:pPr>
                    </w:p>
                    <w:p w14:paraId="406A7162" w14:textId="77777777" w:rsidR="0069750D" w:rsidRDefault="0069750D" w:rsidP="0069750D">
                      <w:pPr>
                        <w:ind w:left="567"/>
                        <w:rPr>
                          <w:rFonts w:ascii="Univia Pro Regular" w:hAnsi="Univia Pro Regular"/>
                          <w:b/>
                          <w:color w:val="FFFFFF" w:themeColor="background1"/>
                          <w:sz w:val="48"/>
                          <w:szCs w:val="48"/>
                        </w:rPr>
                      </w:pPr>
                    </w:p>
                    <w:p w14:paraId="02D03A97" w14:textId="77777777" w:rsidR="0069750D" w:rsidRDefault="0069750D" w:rsidP="00225506">
                      <w:pPr>
                        <w:rPr>
                          <w:rFonts w:ascii="Univia Pro Regular" w:hAnsi="Univia Pro Regular"/>
                          <w:b/>
                          <w:color w:val="FFFFFF" w:themeColor="background1"/>
                          <w:sz w:val="48"/>
                          <w:szCs w:val="48"/>
                        </w:rPr>
                      </w:pPr>
                    </w:p>
                    <w:p w14:paraId="0964551A" w14:textId="77777777" w:rsidR="0069750D" w:rsidRPr="00225506" w:rsidRDefault="0069750D" w:rsidP="0069750D">
                      <w:pPr>
                        <w:ind w:left="567"/>
                        <w:jc w:val="left"/>
                        <w:rPr>
                          <w:rFonts w:ascii="Univia Pro Regular" w:hAnsi="Univia Pro Regular"/>
                          <w:b/>
                          <w:color w:val="FFFFFF" w:themeColor="background1"/>
                          <w:sz w:val="44"/>
                          <w:szCs w:val="44"/>
                        </w:rPr>
                      </w:pPr>
                      <w:r w:rsidRPr="00225506">
                        <w:rPr>
                          <w:rFonts w:ascii="Univia Pro Regular" w:hAnsi="Univia Pro Regular"/>
                          <w:b/>
                          <w:color w:val="FFFFFF" w:themeColor="background1"/>
                          <w:sz w:val="44"/>
                          <w:szCs w:val="44"/>
                        </w:rPr>
                        <w:t>VIK-Compliance</w:t>
                      </w:r>
                    </w:p>
                    <w:p w14:paraId="69217A4C" w14:textId="77777777" w:rsidR="0069750D" w:rsidRPr="00225506" w:rsidRDefault="004F770E" w:rsidP="0069750D">
                      <w:pPr>
                        <w:ind w:left="567"/>
                        <w:rPr>
                          <w:rFonts w:ascii="Univia Pro Regular" w:hAnsi="Univia Pro Regular"/>
                          <w:b/>
                          <w:color w:val="FFFFFF" w:themeColor="background1"/>
                          <w:sz w:val="56"/>
                          <w:szCs w:val="56"/>
                        </w:rPr>
                      </w:pPr>
                      <w:r w:rsidRPr="00225506">
                        <w:rPr>
                          <w:rFonts w:ascii="Univia Pro Regular" w:hAnsi="Univia Pro Regular"/>
                          <w:b/>
                          <w:color w:val="FFFFFF" w:themeColor="background1"/>
                          <w:sz w:val="56"/>
                          <w:szCs w:val="56"/>
                        </w:rPr>
                        <w:t>Selbstverpflichtungserklärung für</w:t>
                      </w:r>
                    </w:p>
                    <w:p w14:paraId="445D9AC1" w14:textId="77777777" w:rsidR="004F770E" w:rsidRPr="00225506" w:rsidRDefault="004F770E" w:rsidP="0069750D">
                      <w:pPr>
                        <w:ind w:left="567"/>
                        <w:rPr>
                          <w:rFonts w:ascii="Univia Pro Regular" w:hAnsi="Univia Pro Regular"/>
                          <w:b/>
                          <w:color w:val="FFFFFF" w:themeColor="background1"/>
                          <w:sz w:val="56"/>
                          <w:szCs w:val="56"/>
                        </w:rPr>
                      </w:pPr>
                      <w:r w:rsidRPr="00225506">
                        <w:rPr>
                          <w:rFonts w:ascii="Univia Pro Regular" w:hAnsi="Univia Pro Regular"/>
                          <w:b/>
                          <w:color w:val="FFFFFF" w:themeColor="background1"/>
                          <w:sz w:val="56"/>
                          <w:szCs w:val="56"/>
                        </w:rPr>
                        <w:t>Mitgliedsunternehmen des VIK</w:t>
                      </w:r>
                    </w:p>
                  </w:txbxContent>
                </v:textbox>
                <w10:wrap type="square" anchorx="page"/>
              </v:shape>
            </w:pict>
          </mc:Fallback>
        </mc:AlternateContent>
      </w:r>
      <w:r w:rsidR="008A6E37">
        <w:rPr>
          <w:rFonts w:ascii="Univia Pro Regular" w:hAnsi="Univia Pro Regular"/>
          <w:b/>
          <w:noProof/>
          <w:color w:val="FFFFFF" w:themeColor="background1"/>
          <w:sz w:val="56"/>
          <w:szCs w:val="56"/>
        </w:rPr>
        <w:drawing>
          <wp:anchor distT="0" distB="0" distL="114300" distR="114300" simplePos="0" relativeHeight="251658239" behindDoc="1" locked="0" layoutInCell="1" allowOverlap="1" wp14:anchorId="062EFBC2" wp14:editId="537CF241">
            <wp:simplePos x="0" y="0"/>
            <wp:positionH relativeFrom="page">
              <wp:align>right</wp:align>
            </wp:positionH>
            <wp:positionV relativeFrom="paragraph">
              <wp:posOffset>1055429</wp:posOffset>
            </wp:positionV>
            <wp:extent cx="7757130" cy="5442956"/>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7130" cy="54429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F84">
        <w:rPr>
          <w:noProof/>
        </w:rPr>
        <w:drawing>
          <wp:anchor distT="0" distB="0" distL="114300" distR="114300" simplePos="0" relativeHeight="251667456" behindDoc="0" locked="0" layoutInCell="1" allowOverlap="1" wp14:anchorId="7B668AF7" wp14:editId="27EE2064">
            <wp:simplePos x="0" y="0"/>
            <wp:positionH relativeFrom="column">
              <wp:posOffset>-401702</wp:posOffset>
            </wp:positionH>
            <wp:positionV relativeFrom="paragraph">
              <wp:posOffset>7584763</wp:posOffset>
            </wp:positionV>
            <wp:extent cx="3034030" cy="593725"/>
            <wp:effectExtent l="0" t="0" r="0" b="0"/>
            <wp:wrapNone/>
            <wp:docPr id="6" name="Inhaltsplatzhalter 9">
              <a:extLst xmlns:a="http://schemas.openxmlformats.org/drawingml/2006/main">
                <a:ext uri="{FF2B5EF4-FFF2-40B4-BE49-F238E27FC236}">
                  <a16:creationId xmlns:a16="http://schemas.microsoft.com/office/drawing/2014/main" id="{46B34DBA-5ADA-40E4-83F5-47D769E36C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haltsplatzhalter 9">
                      <a:extLst>
                        <a:ext uri="{FF2B5EF4-FFF2-40B4-BE49-F238E27FC236}">
                          <a16:creationId xmlns:a16="http://schemas.microsoft.com/office/drawing/2014/main" id="{46B34DBA-5ADA-40E4-83F5-47D769E36C23}"/>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4030" cy="593725"/>
                    </a:xfrm>
                    <a:prstGeom prst="rect">
                      <a:avLst/>
                    </a:prstGeom>
                  </pic:spPr>
                </pic:pic>
              </a:graphicData>
            </a:graphic>
            <wp14:sizeRelH relativeFrom="page">
              <wp14:pctWidth>0</wp14:pctWidth>
            </wp14:sizeRelH>
            <wp14:sizeRelV relativeFrom="page">
              <wp14:pctHeight>0</wp14:pctHeight>
            </wp14:sizeRelV>
          </wp:anchor>
        </w:drawing>
      </w:r>
      <w:r w:rsidR="00012395">
        <w:rPr>
          <w:sz w:val="36"/>
        </w:rPr>
        <w:br w:type="column"/>
      </w:r>
    </w:p>
    <w:p w14:paraId="7269FD94" w14:textId="77777777" w:rsidR="005D0E86" w:rsidRPr="005D0E86" w:rsidRDefault="005D0E86" w:rsidP="005D0E86">
      <w:pPr>
        <w:pStyle w:val="Listenabsatz"/>
        <w:numPr>
          <w:ilvl w:val="0"/>
          <w:numId w:val="17"/>
        </w:numPr>
        <w:spacing w:before="0"/>
        <w:ind w:left="426" w:hanging="426"/>
        <w:rPr>
          <w:rFonts w:ascii="ITC Slimbach Std" w:hAnsi="ITC Slimbach Std"/>
        </w:rPr>
      </w:pPr>
      <w:bookmarkStart w:id="0" w:name="_Toc409186581"/>
      <w:bookmarkStart w:id="1" w:name="_Toc410134707"/>
      <w:r w:rsidRPr="005D0E86">
        <w:rPr>
          <w:rFonts w:ascii="ITC Slimbach Std" w:hAnsi="ITC Slimbach Std"/>
        </w:rPr>
        <w:t>Zu den Grundprinzipien des Verbands der Industriellen Energie- und Kraftwirtschaft e.V. (VIK) gehört die strikte Beachtung und Einhaltung der geltenden kartellrechtlichen Vorschriften auf nationaler und internationaler Ebene. Verstöße gegen das Kartellrecht können zu sehr hohen Geldbußen und Schadens</w:t>
      </w:r>
      <w:r>
        <w:rPr>
          <w:rFonts w:ascii="ITC Slimbach Std" w:hAnsi="ITC Slimbach Std"/>
        </w:rPr>
        <w:softHyphen/>
      </w:r>
      <w:r w:rsidRPr="005D0E86">
        <w:rPr>
          <w:rFonts w:ascii="ITC Slimbach Std" w:hAnsi="ITC Slimbach Std"/>
        </w:rPr>
        <w:t>ersatzansprüchen von Geschädigten führen. Hiervon können der VIK, die Mitgliedsunternehmen und die leitenden Mitarbeiter und Organe sowohl des VIK als auch von dessen Mitgliedsunternehmen betroffen sein.</w:t>
      </w:r>
    </w:p>
    <w:p w14:paraId="6731FBC4" w14:textId="77777777" w:rsidR="005D0E86" w:rsidRPr="005D0E86" w:rsidRDefault="005D0E86" w:rsidP="005D0E86">
      <w:pPr>
        <w:pStyle w:val="Listenabsatz"/>
        <w:numPr>
          <w:ilvl w:val="0"/>
          <w:numId w:val="17"/>
        </w:numPr>
        <w:spacing w:before="240"/>
        <w:ind w:left="426" w:hanging="426"/>
        <w:contextualSpacing w:val="0"/>
        <w:rPr>
          <w:rFonts w:ascii="ITC Slimbach Std" w:hAnsi="ITC Slimbach Std"/>
        </w:rPr>
      </w:pPr>
      <w:r w:rsidRPr="005D0E86">
        <w:rPr>
          <w:rFonts w:ascii="ITC Slimbach Std" w:hAnsi="ITC Slimbach Std"/>
        </w:rPr>
        <w:t>Nach dem Kartellrecht verboten sind insbesondere alle Absprachen mit Wettbewerbern, die zu einer Beschränkung des Wettbewerbs führen. Erfasst werden davon unter anderem Absprachen über Preise, Rabatte, Kunden und Absatzgebiete. Auch der Austausch von aktuellen vertraulichen Geschäfts</w:t>
      </w:r>
      <w:r>
        <w:rPr>
          <w:rFonts w:ascii="ITC Slimbach Std" w:hAnsi="ITC Slimbach Std"/>
        </w:rPr>
        <w:softHyphen/>
      </w:r>
      <w:r w:rsidRPr="005D0E86">
        <w:rPr>
          <w:rFonts w:ascii="ITC Slimbach Std" w:hAnsi="ITC Slimbach Std"/>
        </w:rPr>
        <w:t>informationen der Mitgliedsunternehmen untereinander kann einen Verstoß gegen das Kartellrecht begründen.</w:t>
      </w:r>
    </w:p>
    <w:p w14:paraId="039488B7" w14:textId="77777777" w:rsidR="005D0E86" w:rsidRPr="005D0E86" w:rsidRDefault="005D0E86" w:rsidP="005D0E86">
      <w:pPr>
        <w:pStyle w:val="Listenabsatz"/>
        <w:numPr>
          <w:ilvl w:val="0"/>
          <w:numId w:val="17"/>
        </w:numPr>
        <w:spacing w:before="240"/>
        <w:ind w:left="426" w:hanging="426"/>
        <w:contextualSpacing w:val="0"/>
        <w:rPr>
          <w:rFonts w:ascii="ITC Slimbach Std" w:hAnsi="ITC Slimbach Std"/>
        </w:rPr>
      </w:pPr>
      <w:r w:rsidRPr="005D0E86">
        <w:rPr>
          <w:rFonts w:ascii="ITC Slimbach Std" w:hAnsi="ITC Slimbach Std"/>
        </w:rPr>
        <w:t>Der VIK hat sich ein Compliance-Programm gegeben, das die strikte Beachtung der einschlägigen gesetz</w:t>
      </w:r>
      <w:r>
        <w:rPr>
          <w:rFonts w:ascii="ITC Slimbach Std" w:hAnsi="ITC Slimbach Std"/>
        </w:rPr>
        <w:softHyphen/>
      </w:r>
      <w:r w:rsidRPr="005D0E86">
        <w:rPr>
          <w:rFonts w:ascii="ITC Slimbach Std" w:hAnsi="ITC Slimbach Std"/>
        </w:rPr>
        <w:t>lichen Bestimmungen sicherstellen soll. Einen Teil dieses Compliance-Programms bildet die in der Anlage beigefügte Richtlinie.</w:t>
      </w:r>
    </w:p>
    <w:p w14:paraId="744D8747" w14:textId="74299A06" w:rsidR="005D0E86" w:rsidRDefault="005D0E86" w:rsidP="005D0E86">
      <w:pPr>
        <w:pStyle w:val="Listenabsatz"/>
        <w:numPr>
          <w:ilvl w:val="0"/>
          <w:numId w:val="17"/>
        </w:numPr>
        <w:spacing w:before="240"/>
        <w:ind w:left="426" w:hanging="426"/>
        <w:contextualSpacing w:val="0"/>
        <w:rPr>
          <w:rFonts w:ascii="ITC Slimbach Std" w:hAnsi="ITC Slimbach Std"/>
        </w:rPr>
      </w:pPr>
      <w:r w:rsidRPr="005D0E86">
        <w:rPr>
          <w:rFonts w:ascii="ITC Slimbach Std" w:hAnsi="ITC Slimbach Std"/>
        </w:rPr>
        <w:t>Die Einhaltung der in diesen Leitlinien enthaltenen Regeln zum Kartellrecht ist für die Mitgliedsunter</w:t>
      </w:r>
      <w:r>
        <w:rPr>
          <w:rFonts w:ascii="ITC Slimbach Std" w:hAnsi="ITC Slimbach Std"/>
        </w:rPr>
        <w:softHyphen/>
      </w:r>
      <w:r w:rsidRPr="005D0E86">
        <w:rPr>
          <w:rFonts w:ascii="ITC Slimbach Std" w:hAnsi="ITC Slimbach Std"/>
        </w:rPr>
        <w:t>nehmen des VIK im Rahmen der Verbandsarbeit verbindlich, sofern sie nicht aufgrund ihrer Tätigkeit im Mitgliedsunternehmen bereits einem gleichwertigen oder strengeren Kodex unterliegen.</w:t>
      </w:r>
    </w:p>
    <w:p w14:paraId="7B06E09F" w14:textId="1908E66F" w:rsidR="00541C5B" w:rsidRPr="00541C5B" w:rsidRDefault="00541C5B" w:rsidP="00541C5B">
      <w:pPr>
        <w:spacing w:before="240"/>
        <w:rPr>
          <w:rFonts w:ascii="ITC Slimbach Std" w:hAnsi="ITC Slimbach Std"/>
        </w:rPr>
      </w:pPr>
      <w:r w:rsidRPr="00541C5B">
        <w:rPr>
          <w:rFonts w:ascii="ITC Slimbach Std" w:hAnsi="ITC Slimbach Std"/>
        </w:rPr>
        <w:t xml:space="preserve">Bitte </w:t>
      </w:r>
      <w:r>
        <w:rPr>
          <w:rFonts w:ascii="ITC Slimbach Std" w:hAnsi="ITC Slimbach Std"/>
        </w:rPr>
        <w:t>wählen Sie die</w:t>
      </w:r>
      <w:r w:rsidRPr="00541C5B">
        <w:rPr>
          <w:rFonts w:ascii="ITC Slimbach Std" w:hAnsi="ITC Slimbach Std"/>
        </w:rPr>
        <w:t xml:space="preserve"> Option</w:t>
      </w:r>
      <w:r>
        <w:rPr>
          <w:rFonts w:ascii="ITC Slimbach Std" w:hAnsi="ITC Slimbach Std"/>
        </w:rPr>
        <w:t>, die</w:t>
      </w:r>
      <w:r w:rsidRPr="00541C5B">
        <w:rPr>
          <w:rFonts w:ascii="ITC Slimbach Std" w:hAnsi="ITC Slimbach Std"/>
        </w:rPr>
        <w:t xml:space="preserve"> für Ihr Unternehmen zutrifft</w:t>
      </w:r>
      <w:r>
        <w:rPr>
          <w:rFonts w:ascii="ITC Slimbach Std" w:hAnsi="ITC Slimbach Std"/>
        </w:rPr>
        <w:t>:</w:t>
      </w:r>
    </w:p>
    <w:p w14:paraId="5D4BB4D7" w14:textId="7843FB94" w:rsidR="005D0E86" w:rsidRPr="005D0E86" w:rsidRDefault="005D0E86" w:rsidP="00541C5B">
      <w:pPr>
        <w:ind w:left="567" w:hanging="567"/>
        <w:rPr>
          <w:rFonts w:ascii="ITC Slimbach Std" w:hAnsi="ITC Slimbach Std"/>
        </w:rPr>
      </w:pPr>
      <w:r w:rsidRPr="005D0E86">
        <w:rPr>
          <w:rFonts w:ascii="Courier New" w:hAnsi="Courier New" w:cs="Courier New"/>
          <w:sz w:val="44"/>
          <w:szCs w:val="44"/>
        </w:rPr>
        <w:t>□</w:t>
      </w:r>
      <w:r w:rsidRPr="005D0E86">
        <w:rPr>
          <w:rFonts w:ascii="ITC Slimbach Std" w:hAnsi="ITC Slimbach Std"/>
        </w:rPr>
        <w:tab/>
        <w:t>Wir haben von den vorstehenden Erklärungen und der beigefügten Richtlinie des VIK Kenntnis genommen und werden unsere Mitarbeiter verpflichten, diese im Rahmen der Tätigkeit im VIK und der Mitarbeit in den Gremien des VIK uneingeschränkt zu beachten.</w:t>
      </w:r>
    </w:p>
    <w:p w14:paraId="3C65744C" w14:textId="631762BC" w:rsidR="005D0E86" w:rsidRPr="005D0E86" w:rsidRDefault="005D0E86" w:rsidP="00541C5B">
      <w:pPr>
        <w:ind w:left="567" w:hanging="567"/>
        <w:rPr>
          <w:rFonts w:ascii="ITC Slimbach Std" w:hAnsi="ITC Slimbach Std"/>
        </w:rPr>
      </w:pPr>
      <w:r w:rsidRPr="005D0E86">
        <w:rPr>
          <w:rFonts w:ascii="Courier New" w:hAnsi="Courier New" w:cs="Courier New"/>
          <w:sz w:val="44"/>
          <w:szCs w:val="44"/>
        </w:rPr>
        <w:t>□</w:t>
      </w:r>
      <w:r w:rsidRPr="005D0E86">
        <w:rPr>
          <w:rFonts w:ascii="ITC Slimbach Std" w:hAnsi="ITC Slimbach Std"/>
        </w:rPr>
        <w:tab/>
        <w:t>Unsere Mitarbeiter sind durch eine gleichwertige bzw. weitergehendere interne Unternehmensricht</w:t>
      </w:r>
      <w:r>
        <w:rPr>
          <w:rFonts w:ascii="ITC Slimbach Std" w:hAnsi="ITC Slimbach Std"/>
        </w:rPr>
        <w:softHyphen/>
      </w:r>
      <w:r w:rsidRPr="005D0E86">
        <w:rPr>
          <w:rFonts w:ascii="ITC Slimbach Std" w:hAnsi="ITC Slimbach Std"/>
        </w:rPr>
        <w:t>linie zu kartellrechtskonformem Verhalten verpflichtet.</w:t>
      </w:r>
    </w:p>
    <w:p w14:paraId="6912B849" w14:textId="77777777" w:rsidR="005D0E86" w:rsidRPr="005D0E86" w:rsidRDefault="005D0E86" w:rsidP="005D0E86">
      <w:pPr>
        <w:rPr>
          <w:rFonts w:ascii="ITC Slimbach Std" w:hAnsi="ITC Slimbach Std"/>
        </w:rPr>
      </w:pPr>
    </w:p>
    <w:p w14:paraId="0E34B4DF" w14:textId="77777777" w:rsidR="005D0E86" w:rsidRDefault="005D0E86" w:rsidP="005D0E86">
      <w:pPr>
        <w:rPr>
          <w:rFonts w:ascii="ITC Slimbach Std" w:hAnsi="ITC Slimbach Std"/>
        </w:rPr>
      </w:pPr>
    </w:p>
    <w:p w14:paraId="170B7527" w14:textId="77777777" w:rsidR="005D0E86" w:rsidRPr="005D0E86" w:rsidRDefault="005D0E86" w:rsidP="005D0E86">
      <w:pPr>
        <w:rPr>
          <w:rFonts w:ascii="ITC Slimbach Std" w:hAnsi="ITC Slimbach Std"/>
        </w:rPr>
      </w:pPr>
    </w:p>
    <w:p w14:paraId="2D9A1E1A" w14:textId="77777777" w:rsidR="005D0E86" w:rsidRPr="005D0E86" w:rsidRDefault="005D0E86" w:rsidP="005D0E86">
      <w:pPr>
        <w:tabs>
          <w:tab w:val="left" w:pos="4536"/>
        </w:tabs>
        <w:ind w:firstLine="360"/>
        <w:rPr>
          <w:rFonts w:ascii="ITC Slimbach Std" w:hAnsi="ITC Slimbach Std"/>
        </w:rPr>
      </w:pPr>
      <w:r w:rsidRPr="005D0E86">
        <w:rPr>
          <w:rFonts w:ascii="ITC Slimbach Std" w:hAnsi="ITC Slimbach Std"/>
        </w:rPr>
        <w:t>______________________________</w:t>
      </w:r>
      <w:r w:rsidRPr="005D0E86">
        <w:rPr>
          <w:rFonts w:ascii="ITC Slimbach Std" w:hAnsi="ITC Slimbach Std"/>
        </w:rPr>
        <w:tab/>
        <w:t>____________________________________</w:t>
      </w:r>
    </w:p>
    <w:p w14:paraId="0C81A97C" w14:textId="77777777" w:rsidR="005D0E86" w:rsidRPr="005D0E86" w:rsidRDefault="005D0E86" w:rsidP="005D0E86">
      <w:pPr>
        <w:tabs>
          <w:tab w:val="left" w:pos="4536"/>
        </w:tabs>
        <w:ind w:firstLine="360"/>
        <w:rPr>
          <w:rFonts w:ascii="ITC Slimbach Std" w:hAnsi="ITC Slimbach Std"/>
        </w:rPr>
      </w:pPr>
      <w:r w:rsidRPr="005D0E86">
        <w:rPr>
          <w:rFonts w:ascii="ITC Slimbach Std" w:hAnsi="ITC Slimbach Std"/>
        </w:rPr>
        <w:t>Datum/Ort</w:t>
      </w:r>
      <w:r w:rsidRPr="005D0E86">
        <w:rPr>
          <w:rFonts w:ascii="ITC Slimbach Std" w:hAnsi="ITC Slimbach Std"/>
        </w:rPr>
        <w:tab/>
        <w:t>Name (in Druckbuchstaben)</w:t>
      </w:r>
    </w:p>
    <w:p w14:paraId="654FABF2" w14:textId="77777777" w:rsidR="005D0E86" w:rsidRPr="005D0E86" w:rsidRDefault="005D0E86" w:rsidP="005D0E86">
      <w:pPr>
        <w:ind w:firstLine="360"/>
        <w:rPr>
          <w:rFonts w:ascii="ITC Slimbach Std" w:hAnsi="ITC Slimbach Std"/>
        </w:rPr>
      </w:pPr>
    </w:p>
    <w:p w14:paraId="3C846211" w14:textId="77777777" w:rsidR="005D0E86" w:rsidRPr="005D0E86" w:rsidRDefault="005D0E86" w:rsidP="005D0E86">
      <w:pPr>
        <w:ind w:firstLine="360"/>
        <w:rPr>
          <w:rFonts w:ascii="ITC Slimbach Std" w:hAnsi="ITC Slimbach Std"/>
        </w:rPr>
      </w:pPr>
    </w:p>
    <w:p w14:paraId="3DB30962" w14:textId="77777777" w:rsidR="005D0E86" w:rsidRPr="005D0E86" w:rsidRDefault="005D0E86" w:rsidP="005D0E86">
      <w:pPr>
        <w:ind w:firstLine="360"/>
        <w:rPr>
          <w:rFonts w:ascii="ITC Slimbach Std" w:hAnsi="ITC Slimbach Std"/>
        </w:rPr>
      </w:pPr>
    </w:p>
    <w:p w14:paraId="187BBAF6" w14:textId="77777777" w:rsidR="005D0E86" w:rsidRPr="005D0E86" w:rsidRDefault="005D0E86" w:rsidP="005D0E86">
      <w:pPr>
        <w:tabs>
          <w:tab w:val="left" w:pos="4536"/>
        </w:tabs>
        <w:ind w:firstLine="360"/>
        <w:rPr>
          <w:rFonts w:ascii="ITC Slimbach Std" w:hAnsi="ITC Slimbach Std"/>
        </w:rPr>
      </w:pPr>
      <w:r w:rsidRPr="005D0E86">
        <w:rPr>
          <w:rFonts w:ascii="ITC Slimbach Std" w:hAnsi="ITC Slimbach Std"/>
        </w:rPr>
        <w:t>______________________________</w:t>
      </w:r>
      <w:r w:rsidRPr="005D0E86">
        <w:rPr>
          <w:rFonts w:ascii="ITC Slimbach Std" w:hAnsi="ITC Slimbach Std"/>
        </w:rPr>
        <w:tab/>
        <w:t>____________________________________</w:t>
      </w:r>
    </w:p>
    <w:p w14:paraId="5DC03859" w14:textId="77777777" w:rsidR="005D0E86" w:rsidRPr="005D0E86" w:rsidRDefault="005D0E86" w:rsidP="005D0E86">
      <w:pPr>
        <w:tabs>
          <w:tab w:val="left" w:pos="4536"/>
        </w:tabs>
        <w:ind w:firstLine="360"/>
        <w:rPr>
          <w:rFonts w:ascii="ITC Slimbach Std" w:hAnsi="ITC Slimbach Std"/>
        </w:rPr>
      </w:pPr>
      <w:r w:rsidRPr="005D0E86">
        <w:rPr>
          <w:rFonts w:ascii="ITC Slimbach Std" w:hAnsi="ITC Slimbach Std"/>
        </w:rPr>
        <w:t>Firmenstempel</w:t>
      </w:r>
      <w:r w:rsidRPr="005D0E86">
        <w:rPr>
          <w:rFonts w:ascii="ITC Slimbach Std" w:hAnsi="ITC Slimbach Std"/>
        </w:rPr>
        <w:tab/>
        <w:t>Unterschrift</w:t>
      </w:r>
    </w:p>
    <w:p w14:paraId="323E8506" w14:textId="77777777" w:rsidR="005D0E86" w:rsidRDefault="005D0E86" w:rsidP="00541C5B">
      <w:pPr>
        <w:spacing w:before="0"/>
        <w:rPr>
          <w:rFonts w:ascii="ITC Slimbach Std" w:hAnsi="ITC Slimbach Std"/>
        </w:rPr>
      </w:pPr>
    </w:p>
    <w:p w14:paraId="23821717" w14:textId="2DB4F4AE" w:rsidR="008821FD" w:rsidRDefault="008821FD" w:rsidP="00541C5B">
      <w:pPr>
        <w:spacing w:before="0"/>
        <w:rPr>
          <w:rFonts w:ascii="ITC Slimbach Std" w:hAnsi="ITC Slimbach Std"/>
        </w:rPr>
      </w:pPr>
    </w:p>
    <w:p w14:paraId="121B8F54" w14:textId="77777777" w:rsidR="00541C5B" w:rsidRPr="005D0E86" w:rsidRDefault="00541C5B" w:rsidP="00541C5B">
      <w:pPr>
        <w:spacing w:before="0"/>
        <w:rPr>
          <w:rFonts w:ascii="ITC Slimbach Std" w:hAnsi="ITC Slimbach Std"/>
        </w:rPr>
      </w:pPr>
    </w:p>
    <w:p w14:paraId="50BC9403" w14:textId="77777777" w:rsidR="005D0E86" w:rsidRPr="005D0E86" w:rsidRDefault="005D0E86" w:rsidP="005D0E86">
      <w:pPr>
        <w:tabs>
          <w:tab w:val="left" w:pos="7513"/>
        </w:tabs>
        <w:spacing w:before="240"/>
        <w:contextualSpacing/>
        <w:outlineLvl w:val="0"/>
        <w:rPr>
          <w:rFonts w:ascii="ITC Slimbach Std" w:hAnsi="ITC Slimbach Std"/>
          <w:b/>
        </w:rPr>
      </w:pPr>
      <w:r w:rsidRPr="005D0E86">
        <w:rPr>
          <w:rFonts w:ascii="ITC Slimbach Std" w:hAnsi="ITC Slimbach Std"/>
          <w:b/>
        </w:rPr>
        <w:t>Ihre Ansprechpartner</w:t>
      </w:r>
      <w:bookmarkEnd w:id="0"/>
      <w:bookmarkEnd w:id="1"/>
      <w:r w:rsidRPr="005D0E86">
        <w:rPr>
          <w:rFonts w:ascii="ITC Slimbach Std" w:hAnsi="ITC Slimbach Std"/>
          <w:b/>
        </w:rPr>
        <w:t>:</w:t>
      </w:r>
    </w:p>
    <w:p w14:paraId="6D871BF1" w14:textId="5653FFBB" w:rsidR="005D0E86" w:rsidRPr="005D0E86" w:rsidRDefault="006812CF" w:rsidP="005D0E86">
      <w:pPr>
        <w:tabs>
          <w:tab w:val="left" w:pos="2835"/>
          <w:tab w:val="left" w:pos="7513"/>
        </w:tabs>
        <w:autoSpaceDE w:val="0"/>
        <w:autoSpaceDN w:val="0"/>
        <w:adjustRightInd w:val="0"/>
        <w:jc w:val="left"/>
        <w:rPr>
          <w:rFonts w:ascii="ITC Slimbach Std" w:hAnsi="ITC Slimbach Std"/>
          <w:color w:val="000000"/>
        </w:rPr>
      </w:pPr>
      <w:r>
        <w:rPr>
          <w:rFonts w:ascii="ITC Slimbach Std" w:hAnsi="ITC Slimbach Std"/>
          <w:b/>
          <w:bCs/>
          <w:color w:val="000000"/>
        </w:rPr>
        <w:t>Christian Seyfert</w:t>
      </w:r>
      <w:r w:rsidR="005D0E86" w:rsidRPr="005D0E86">
        <w:rPr>
          <w:rFonts w:ascii="ITC Slimbach Std" w:hAnsi="ITC Slimbach Std"/>
          <w:b/>
          <w:bCs/>
          <w:color w:val="000000"/>
        </w:rPr>
        <w:tab/>
        <w:t>030-212492-16</w:t>
      </w:r>
    </w:p>
    <w:p w14:paraId="7347D91E" w14:textId="2A61E3D6" w:rsidR="005D0E86" w:rsidRPr="005D0E86" w:rsidRDefault="0043123A" w:rsidP="005D0E86">
      <w:pPr>
        <w:tabs>
          <w:tab w:val="left" w:pos="2835"/>
          <w:tab w:val="left" w:pos="7513"/>
        </w:tabs>
        <w:autoSpaceDE w:val="0"/>
        <w:autoSpaceDN w:val="0"/>
        <w:adjustRightInd w:val="0"/>
        <w:spacing w:before="0"/>
        <w:jc w:val="left"/>
        <w:rPr>
          <w:rFonts w:ascii="ITC Slimbach Std" w:hAnsi="ITC Slimbach Std"/>
          <w:color w:val="000000"/>
        </w:rPr>
      </w:pPr>
      <w:r>
        <w:rPr>
          <w:rFonts w:ascii="ITC Slimbach Std" w:hAnsi="ITC Slimbach Std"/>
          <w:color w:val="000000"/>
        </w:rPr>
        <w:t>Hauptg</w:t>
      </w:r>
      <w:r w:rsidR="005D0E86" w:rsidRPr="005D0E86">
        <w:rPr>
          <w:rFonts w:ascii="ITC Slimbach Std" w:hAnsi="ITC Slimbach Std"/>
          <w:color w:val="000000"/>
        </w:rPr>
        <w:t>eschäftsführer</w:t>
      </w:r>
    </w:p>
    <w:p w14:paraId="26615BBF" w14:textId="1B428212" w:rsidR="005D0E86" w:rsidRPr="005D0E86" w:rsidRDefault="0043123A" w:rsidP="005D0E86">
      <w:pPr>
        <w:tabs>
          <w:tab w:val="left" w:pos="2835"/>
          <w:tab w:val="left" w:pos="7513"/>
        </w:tabs>
        <w:autoSpaceDE w:val="0"/>
        <w:autoSpaceDN w:val="0"/>
        <w:adjustRightInd w:val="0"/>
        <w:jc w:val="left"/>
        <w:rPr>
          <w:rFonts w:ascii="ITC Slimbach Std" w:hAnsi="ITC Slimbach Std"/>
          <w:color w:val="000000" w:themeColor="text1"/>
        </w:rPr>
      </w:pPr>
      <w:r>
        <w:rPr>
          <w:rFonts w:ascii="ITC Slimbach Std" w:hAnsi="ITC Slimbach Std"/>
          <w:b/>
          <w:bCs/>
          <w:color w:val="000000" w:themeColor="text1"/>
        </w:rPr>
        <w:t>Dr. René Scholz</w:t>
      </w:r>
      <w:r w:rsidR="005D0E86" w:rsidRPr="005D0E86">
        <w:rPr>
          <w:rFonts w:ascii="ITC Slimbach Std" w:hAnsi="ITC Slimbach Std"/>
          <w:b/>
          <w:bCs/>
          <w:color w:val="000000" w:themeColor="text1"/>
        </w:rPr>
        <w:tab/>
      </w:r>
      <w:r>
        <w:rPr>
          <w:rFonts w:ascii="ITC Slimbach Std" w:hAnsi="ITC Slimbach Std"/>
          <w:b/>
          <w:color w:val="000000" w:themeColor="text1"/>
        </w:rPr>
        <w:t>030-212492-24</w:t>
      </w:r>
    </w:p>
    <w:p w14:paraId="00096E01" w14:textId="77777777" w:rsidR="005D0E86" w:rsidRPr="005D0E86" w:rsidRDefault="005D0E86" w:rsidP="005D0E86">
      <w:pPr>
        <w:tabs>
          <w:tab w:val="left" w:pos="2835"/>
          <w:tab w:val="left" w:pos="7513"/>
        </w:tabs>
        <w:autoSpaceDE w:val="0"/>
        <w:autoSpaceDN w:val="0"/>
        <w:adjustRightInd w:val="0"/>
        <w:spacing w:before="0"/>
        <w:jc w:val="left"/>
        <w:rPr>
          <w:rFonts w:ascii="ITC Slimbach Std" w:hAnsi="ITC Slimbach Std"/>
          <w:color w:val="000000" w:themeColor="text1"/>
        </w:rPr>
      </w:pPr>
      <w:r w:rsidRPr="005D0E86">
        <w:rPr>
          <w:rFonts w:ascii="ITC Slimbach Std" w:hAnsi="ITC Slimbach Std"/>
          <w:color w:val="000000" w:themeColor="text1"/>
        </w:rPr>
        <w:t>Compliance-Beauftragter</w:t>
      </w:r>
    </w:p>
    <w:sectPr w:rsidR="005D0E86" w:rsidRPr="005D0E86" w:rsidSect="00921134">
      <w:headerReference w:type="default" r:id="rId12"/>
      <w:footerReference w:type="default" r:id="rId13"/>
      <w:pgSz w:w="12240" w:h="15840"/>
      <w:pgMar w:top="1417" w:right="1417" w:bottom="1134" w:left="1417"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798B" w14:textId="77777777" w:rsidR="00921134" w:rsidRDefault="00921134" w:rsidP="00921134">
      <w:pPr>
        <w:spacing w:before="0"/>
      </w:pPr>
      <w:r>
        <w:separator/>
      </w:r>
    </w:p>
  </w:endnote>
  <w:endnote w:type="continuationSeparator" w:id="0">
    <w:p w14:paraId="2B551129" w14:textId="77777777" w:rsidR="00921134" w:rsidRDefault="00921134" w:rsidP="009211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ia Pro Regular">
    <w:altName w:val="Calibri"/>
    <w:panose1 w:val="00000000000000000000"/>
    <w:charset w:val="00"/>
    <w:family w:val="modern"/>
    <w:notTrueType/>
    <w:pitch w:val="variable"/>
    <w:sig w:usb0="A00002EF" w:usb1="5000E47B" w:usb2="00000000" w:usb3="00000000" w:csb0="00000097"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TC Slimbach Std">
    <w:altName w:val="Calibri"/>
    <w:panose1 w:val="00000000000000000000"/>
    <w:charset w:val="00"/>
    <w:family w:val="modern"/>
    <w:notTrueType/>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87BC" w14:textId="77777777" w:rsidR="004E4C2D" w:rsidRPr="00956B0D" w:rsidRDefault="004E4C2D" w:rsidP="00E60923">
    <w:pPr>
      <w:pBdr>
        <w:top w:val="single" w:sz="4" w:space="1" w:color="BFBFBF" w:themeColor="background1" w:themeShade="BF"/>
      </w:pBdr>
      <w:tabs>
        <w:tab w:val="center" w:pos="4536"/>
        <w:tab w:val="right" w:pos="9072"/>
      </w:tabs>
      <w:kinsoku w:val="0"/>
      <w:overflowPunct w:val="0"/>
      <w:spacing w:before="0"/>
      <w:jc w:val="center"/>
      <w:textAlignment w:val="baseline"/>
      <w:rPr>
        <w:sz w:val="12"/>
        <w:szCs w:val="12"/>
      </w:rPr>
    </w:pPr>
  </w:p>
  <w:p w14:paraId="349F1CC0" w14:textId="77777777" w:rsidR="004E4C2D" w:rsidRPr="00E60923" w:rsidRDefault="004E4C2D" w:rsidP="00956B0D">
    <w:pPr>
      <w:tabs>
        <w:tab w:val="center" w:pos="4536"/>
        <w:tab w:val="right" w:pos="9072"/>
      </w:tabs>
      <w:kinsoku w:val="0"/>
      <w:overflowPunct w:val="0"/>
      <w:spacing w:before="0"/>
      <w:jc w:val="center"/>
      <w:textAlignment w:val="baseline"/>
      <w:rPr>
        <w:rFonts w:ascii="Univia Pro Regular" w:hAnsi="Univia Pro Regular"/>
        <w:color w:val="76923C" w:themeColor="accent3" w:themeShade="BF"/>
        <w:sz w:val="18"/>
        <w:szCs w:val="18"/>
      </w:rPr>
    </w:pPr>
    <w:r w:rsidRPr="00E60923">
      <w:rPr>
        <w:rFonts w:ascii="Univia Pro Regular" w:hAnsi="Univia Pro Regular"/>
        <w:color w:val="76923C" w:themeColor="accent3" w:themeShade="BF"/>
        <w:sz w:val="18"/>
        <w:szCs w:val="18"/>
      </w:rPr>
      <w:t xml:space="preserve">- </w:t>
    </w:r>
    <w:sdt>
      <w:sdtPr>
        <w:rPr>
          <w:rFonts w:ascii="Univia Pro Regular" w:hAnsi="Univia Pro Regular"/>
          <w:color w:val="76923C" w:themeColor="accent3" w:themeShade="BF"/>
          <w:sz w:val="18"/>
          <w:szCs w:val="18"/>
        </w:rPr>
        <w:id w:val="4857082"/>
        <w:docPartObj>
          <w:docPartGallery w:val="Page Numbers (Bottom of Page)"/>
          <w:docPartUnique/>
        </w:docPartObj>
      </w:sdtPr>
      <w:sdtEndPr/>
      <w:sdtContent>
        <w:r w:rsidRPr="00E60923">
          <w:rPr>
            <w:rFonts w:ascii="Univia Pro Regular" w:hAnsi="Univia Pro Regular"/>
            <w:color w:val="76923C" w:themeColor="accent3" w:themeShade="BF"/>
            <w:sz w:val="18"/>
            <w:szCs w:val="18"/>
          </w:rPr>
          <w:fldChar w:fldCharType="begin"/>
        </w:r>
        <w:r w:rsidRPr="00E60923">
          <w:rPr>
            <w:rFonts w:ascii="Univia Pro Regular" w:hAnsi="Univia Pro Regular"/>
            <w:color w:val="76923C" w:themeColor="accent3" w:themeShade="BF"/>
            <w:sz w:val="18"/>
            <w:szCs w:val="18"/>
          </w:rPr>
          <w:instrText xml:space="preserve"> PAGE   \* MERGEFORMAT </w:instrText>
        </w:r>
        <w:r w:rsidRPr="00E60923">
          <w:rPr>
            <w:rFonts w:ascii="Univia Pro Regular" w:hAnsi="Univia Pro Regular"/>
            <w:color w:val="76923C" w:themeColor="accent3" w:themeShade="BF"/>
            <w:sz w:val="18"/>
            <w:szCs w:val="18"/>
          </w:rPr>
          <w:fldChar w:fldCharType="separate"/>
        </w:r>
        <w:r w:rsidRPr="00E60923">
          <w:rPr>
            <w:rFonts w:ascii="Univia Pro Regular" w:hAnsi="Univia Pro Regular"/>
            <w:color w:val="76923C" w:themeColor="accent3" w:themeShade="BF"/>
            <w:sz w:val="18"/>
            <w:szCs w:val="18"/>
          </w:rPr>
          <w:t>2</w:t>
        </w:r>
        <w:r w:rsidRPr="00E60923">
          <w:rPr>
            <w:rFonts w:ascii="Univia Pro Regular" w:hAnsi="Univia Pro Regular"/>
            <w:color w:val="76923C" w:themeColor="accent3" w:themeShade="BF"/>
            <w:sz w:val="18"/>
            <w:szCs w:val="18"/>
          </w:rPr>
          <w:fldChar w:fldCharType="end"/>
        </w:r>
        <w:r w:rsidRPr="00E60923">
          <w:rPr>
            <w:rFonts w:ascii="Univia Pro Regular" w:hAnsi="Univia Pro Regular"/>
            <w:color w:val="76923C" w:themeColor="accent3" w:themeShade="BF"/>
            <w:sz w:val="18"/>
            <w:szCs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B7C1" w14:textId="77777777" w:rsidR="00921134" w:rsidRDefault="00921134" w:rsidP="00921134">
      <w:pPr>
        <w:spacing w:before="0"/>
      </w:pPr>
      <w:r>
        <w:separator/>
      </w:r>
    </w:p>
  </w:footnote>
  <w:footnote w:type="continuationSeparator" w:id="0">
    <w:p w14:paraId="63D90265" w14:textId="77777777" w:rsidR="00921134" w:rsidRDefault="00921134" w:rsidP="0092113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61E2" w14:textId="77777777" w:rsidR="004E4C2D" w:rsidRDefault="005E77C9" w:rsidP="00921134">
    <w:pPr>
      <w:pStyle w:val="KeinLeerraum"/>
      <w:tabs>
        <w:tab w:val="right" w:pos="9356"/>
      </w:tabs>
      <w:rPr>
        <w:sz w:val="18"/>
        <w:szCs w:val="18"/>
      </w:rPr>
    </w:pPr>
    <w:r w:rsidRPr="005E77C9">
      <w:rPr>
        <w:noProof/>
        <w:sz w:val="18"/>
        <w:szCs w:val="18"/>
      </w:rPr>
      <mc:AlternateContent>
        <mc:Choice Requires="wps">
          <w:drawing>
            <wp:anchor distT="45720" distB="45720" distL="114300" distR="114300" simplePos="0" relativeHeight="251662336" behindDoc="0" locked="0" layoutInCell="1" allowOverlap="1" wp14:anchorId="75E61982" wp14:editId="71AF0923">
              <wp:simplePos x="0" y="0"/>
              <wp:positionH relativeFrom="margin">
                <wp:posOffset>5175885</wp:posOffset>
              </wp:positionH>
              <wp:positionV relativeFrom="paragraph">
                <wp:posOffset>35560</wp:posOffset>
              </wp:positionV>
              <wp:extent cx="786765" cy="361741"/>
              <wp:effectExtent l="0" t="0" r="0" b="63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61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B3DBA" w14:textId="0DD6B72B" w:rsidR="005E77C9" w:rsidRPr="005D0E86" w:rsidRDefault="005C1BA5" w:rsidP="005E77C9">
                          <w:pPr>
                            <w:spacing w:before="0"/>
                            <w:rPr>
                              <w:rFonts w:ascii="Univia Pro Regular" w:hAnsi="Univia Pro Regular"/>
                              <w:b/>
                              <w:color w:val="FFFFFF" w:themeColor="background1"/>
                              <w:sz w:val="24"/>
                              <w:szCs w:val="24"/>
                            </w:rPr>
                          </w:pPr>
                          <w:r>
                            <w:rPr>
                              <w:rFonts w:ascii="Univia Pro Regular" w:hAnsi="Univia Pro Regular"/>
                              <w:b/>
                              <w:color w:val="FFFFFF" w:themeColor="background1"/>
                              <w:sz w:val="24"/>
                              <w:szCs w:val="24"/>
                            </w:rPr>
                            <w:t>7</w:t>
                          </w:r>
                          <w:r w:rsidR="005E77C9" w:rsidRPr="005D0E86">
                            <w:rPr>
                              <w:rFonts w:ascii="Univia Pro Regular" w:hAnsi="Univia Pro Regular"/>
                              <w:b/>
                              <w:color w:val="FFFFFF" w:themeColor="background1"/>
                              <w:sz w:val="24"/>
                              <w:szCs w:val="24"/>
                            </w:rPr>
                            <w:t xml:space="preserve"> | </w:t>
                          </w:r>
                          <w:r w:rsidR="005D0E86" w:rsidRPr="005D0E86">
                            <w:rPr>
                              <w:rFonts w:ascii="Univia Pro Regular" w:hAnsi="Univia Pro Regular"/>
                              <w:b/>
                              <w:color w:val="FFFFFF" w:themeColor="background1"/>
                              <w:sz w:val="24"/>
                              <w:szCs w:val="24"/>
                            </w:rPr>
                            <w:t>20</w:t>
                          </w:r>
                          <w:r>
                            <w:rPr>
                              <w:rFonts w:ascii="Univia Pro Regular" w:hAnsi="Univia Pro Regular"/>
                              <w:b/>
                              <w:color w:val="FFFFFF" w:themeColor="background1"/>
                              <w:sz w:val="24"/>
                              <w:szCs w:val="24"/>
                            </w:rPr>
                            <w:t>2</w:t>
                          </w:r>
                          <w:r w:rsidR="00831D4C">
                            <w:rPr>
                              <w:rFonts w:ascii="Univia Pro Regular" w:hAnsi="Univia Pro Regular"/>
                              <w:b/>
                              <w:color w:val="FFFFFF" w:themeColor="background1"/>
                              <w:sz w:val="24"/>
                              <w:szCs w:val="2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61982" id="_x0000_t202" coordsize="21600,21600" o:spt="202" path="m,l,21600r21600,l21600,xe">
              <v:stroke joinstyle="miter"/>
              <v:path gradientshapeok="t" o:connecttype="rect"/>
            </v:shapetype>
            <v:shape id="_x0000_s1029" type="#_x0000_t202" style="position:absolute;left:0;text-align:left;margin-left:407.55pt;margin-top:2.8pt;width:61.95pt;height:2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" filled="f" stroked="f">
              <v:textbox>
                <w:txbxContent>
                  <w:p w14:paraId="5C1B3DBA" w14:textId="0DD6B72B" w:rsidR="005E77C9" w:rsidRPr="005D0E86" w:rsidRDefault="005C1BA5" w:rsidP="005E77C9">
                    <w:pPr>
                      <w:spacing w:before="0"/>
                      <w:rPr>
                        <w:rFonts w:ascii="Univia Pro Regular" w:hAnsi="Univia Pro Regular"/>
                        <w:b/>
                        <w:color w:val="FFFFFF" w:themeColor="background1"/>
                        <w:sz w:val="24"/>
                        <w:szCs w:val="24"/>
                      </w:rPr>
                    </w:pPr>
                    <w:r>
                      <w:rPr>
                        <w:rFonts w:ascii="Univia Pro Regular" w:hAnsi="Univia Pro Regular"/>
                        <w:b/>
                        <w:color w:val="FFFFFF" w:themeColor="background1"/>
                        <w:sz w:val="24"/>
                        <w:szCs w:val="24"/>
                      </w:rPr>
                      <w:t>7</w:t>
                    </w:r>
                    <w:r w:rsidR="005E77C9" w:rsidRPr="005D0E86">
                      <w:rPr>
                        <w:rFonts w:ascii="Univia Pro Regular" w:hAnsi="Univia Pro Regular"/>
                        <w:b/>
                        <w:color w:val="FFFFFF" w:themeColor="background1"/>
                        <w:sz w:val="24"/>
                        <w:szCs w:val="24"/>
                      </w:rPr>
                      <w:t xml:space="preserve"> | </w:t>
                    </w:r>
                    <w:r w:rsidR="005D0E86" w:rsidRPr="005D0E86">
                      <w:rPr>
                        <w:rFonts w:ascii="Univia Pro Regular" w:hAnsi="Univia Pro Regular"/>
                        <w:b/>
                        <w:color w:val="FFFFFF" w:themeColor="background1"/>
                        <w:sz w:val="24"/>
                        <w:szCs w:val="24"/>
                      </w:rPr>
                      <w:t>20</w:t>
                    </w:r>
                    <w:r>
                      <w:rPr>
                        <w:rFonts w:ascii="Univia Pro Regular" w:hAnsi="Univia Pro Regular"/>
                        <w:b/>
                        <w:color w:val="FFFFFF" w:themeColor="background1"/>
                        <w:sz w:val="24"/>
                        <w:szCs w:val="24"/>
                      </w:rPr>
                      <w:t>2</w:t>
                    </w:r>
                    <w:r w:rsidR="00831D4C">
                      <w:rPr>
                        <w:rFonts w:ascii="Univia Pro Regular" w:hAnsi="Univia Pro Regular"/>
                        <w:b/>
                        <w:color w:val="FFFFFF" w:themeColor="background1"/>
                        <w:sz w:val="24"/>
                        <w:szCs w:val="24"/>
                      </w:rPr>
                      <w:t>1</w:t>
                    </w:r>
                  </w:p>
                </w:txbxContent>
              </v:textbox>
              <w10:wrap anchorx="margin"/>
            </v:shape>
          </w:pict>
        </mc:Fallback>
      </mc:AlternateContent>
    </w:r>
    <w:r w:rsidRPr="005E77C9">
      <w:rPr>
        <w:noProof/>
        <w:sz w:val="18"/>
        <w:szCs w:val="18"/>
      </w:rPr>
      <w:drawing>
        <wp:anchor distT="0" distB="0" distL="114300" distR="114300" simplePos="0" relativeHeight="251661312" behindDoc="0" locked="0" layoutInCell="1" allowOverlap="1" wp14:anchorId="5E763E4C" wp14:editId="7940CCA9">
          <wp:simplePos x="0" y="0"/>
          <wp:positionH relativeFrom="page">
            <wp:posOffset>5782825</wp:posOffset>
          </wp:positionH>
          <wp:positionV relativeFrom="paragraph">
            <wp:posOffset>10048</wp:posOffset>
          </wp:positionV>
          <wp:extent cx="1078775" cy="339946"/>
          <wp:effectExtent l="0" t="0" r="7620" b="317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0860" cy="3500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90F7A3" w14:textId="77777777" w:rsidR="00921134" w:rsidRPr="00E60923" w:rsidRDefault="005D0E86" w:rsidP="00921134">
    <w:pPr>
      <w:pStyle w:val="KeinLeerraum"/>
      <w:tabs>
        <w:tab w:val="right" w:pos="9356"/>
      </w:tabs>
      <w:rPr>
        <w:color w:val="76923C" w:themeColor="accent3" w:themeShade="BF"/>
        <w:sz w:val="18"/>
        <w:szCs w:val="18"/>
      </w:rPr>
    </w:pPr>
    <w:r>
      <w:rPr>
        <w:rFonts w:ascii="Univia Pro Regular" w:hAnsi="Univia Pro Regular"/>
        <w:color w:val="76923C" w:themeColor="accent3" w:themeShade="BF"/>
        <w:sz w:val="18"/>
        <w:szCs w:val="18"/>
      </w:rPr>
      <w:t>Selbstverpflichtungserklärung für Mitgliedsunternehmen des VIK</w:t>
    </w:r>
  </w:p>
  <w:p w14:paraId="36790E91" w14:textId="77777777" w:rsidR="00452E97" w:rsidRDefault="00DA2E5C">
    <w:pPr>
      <w:pStyle w:val="Kopfzeile"/>
    </w:pPr>
    <w:r>
      <w:rPr>
        <w:noProof/>
      </w:rPr>
      <mc:AlternateContent>
        <mc:Choice Requires="wps">
          <w:drawing>
            <wp:anchor distT="0" distB="0" distL="114300" distR="114300" simplePos="0" relativeHeight="251659264" behindDoc="0" locked="0" layoutInCell="1" allowOverlap="1" wp14:anchorId="45F8748B" wp14:editId="679BC9CB">
              <wp:simplePos x="0" y="0"/>
              <wp:positionH relativeFrom="column">
                <wp:posOffset>-26035</wp:posOffset>
              </wp:positionH>
              <wp:positionV relativeFrom="paragraph">
                <wp:posOffset>53340</wp:posOffset>
              </wp:positionV>
              <wp:extent cx="603377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6033770"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97CC8"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4.2pt" to="473.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" strokecolor="#bfbfbf [2412]" strokeweight=".5pt"/>
          </w:pict>
        </mc:Fallback>
      </mc:AlternateContent>
    </w:r>
  </w:p>
  <w:p w14:paraId="5D30AF29" w14:textId="77777777" w:rsidR="00921134" w:rsidRDefault="009211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921"/>
    <w:multiLevelType w:val="hybridMultilevel"/>
    <w:tmpl w:val="43B4B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7466E"/>
    <w:multiLevelType w:val="hybridMultilevel"/>
    <w:tmpl w:val="A48621DE"/>
    <w:lvl w:ilvl="0" w:tplc="04070001">
      <w:start w:val="1"/>
      <w:numFmt w:val="bullet"/>
      <w:lvlText w:val=""/>
      <w:lvlJc w:val="left"/>
      <w:pPr>
        <w:ind w:left="930" w:hanging="5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7014AB"/>
    <w:multiLevelType w:val="hybridMultilevel"/>
    <w:tmpl w:val="30A493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6B5561C"/>
    <w:multiLevelType w:val="hybridMultilevel"/>
    <w:tmpl w:val="5FAA623E"/>
    <w:lvl w:ilvl="0" w:tplc="FD347FCA">
      <w:start w:val="1"/>
      <w:numFmt w:val="decimal"/>
      <w:lvlText w:val="%1."/>
      <w:lvlJc w:val="left"/>
      <w:pPr>
        <w:ind w:left="720" w:hanging="360"/>
      </w:pPr>
    </w:lvl>
    <w:lvl w:ilvl="1" w:tplc="DB24B188" w:tentative="1">
      <w:start w:val="1"/>
      <w:numFmt w:val="lowerLetter"/>
      <w:lvlText w:val="%2."/>
      <w:lvlJc w:val="left"/>
      <w:pPr>
        <w:ind w:left="1440" w:hanging="360"/>
      </w:pPr>
    </w:lvl>
    <w:lvl w:ilvl="2" w:tplc="3FD40970" w:tentative="1">
      <w:start w:val="1"/>
      <w:numFmt w:val="lowerRoman"/>
      <w:lvlText w:val="%3."/>
      <w:lvlJc w:val="right"/>
      <w:pPr>
        <w:ind w:left="2160" w:hanging="180"/>
      </w:pPr>
    </w:lvl>
    <w:lvl w:ilvl="3" w:tplc="688AE714" w:tentative="1">
      <w:start w:val="1"/>
      <w:numFmt w:val="decimal"/>
      <w:lvlText w:val="%4."/>
      <w:lvlJc w:val="left"/>
      <w:pPr>
        <w:ind w:left="2880" w:hanging="360"/>
      </w:pPr>
    </w:lvl>
    <w:lvl w:ilvl="4" w:tplc="69CAF7E4" w:tentative="1">
      <w:start w:val="1"/>
      <w:numFmt w:val="lowerLetter"/>
      <w:lvlText w:val="%5."/>
      <w:lvlJc w:val="left"/>
      <w:pPr>
        <w:ind w:left="3600" w:hanging="360"/>
      </w:pPr>
    </w:lvl>
    <w:lvl w:ilvl="5" w:tplc="7B46B1BA" w:tentative="1">
      <w:start w:val="1"/>
      <w:numFmt w:val="lowerRoman"/>
      <w:lvlText w:val="%6."/>
      <w:lvlJc w:val="right"/>
      <w:pPr>
        <w:ind w:left="4320" w:hanging="180"/>
      </w:pPr>
    </w:lvl>
    <w:lvl w:ilvl="6" w:tplc="CED67EE4" w:tentative="1">
      <w:start w:val="1"/>
      <w:numFmt w:val="decimal"/>
      <w:lvlText w:val="%7."/>
      <w:lvlJc w:val="left"/>
      <w:pPr>
        <w:ind w:left="5040" w:hanging="360"/>
      </w:pPr>
    </w:lvl>
    <w:lvl w:ilvl="7" w:tplc="7F1E035C" w:tentative="1">
      <w:start w:val="1"/>
      <w:numFmt w:val="lowerLetter"/>
      <w:lvlText w:val="%8."/>
      <w:lvlJc w:val="left"/>
      <w:pPr>
        <w:ind w:left="5760" w:hanging="360"/>
      </w:pPr>
    </w:lvl>
    <w:lvl w:ilvl="8" w:tplc="3B2431B2" w:tentative="1">
      <w:start w:val="1"/>
      <w:numFmt w:val="lowerRoman"/>
      <w:lvlText w:val="%9."/>
      <w:lvlJc w:val="right"/>
      <w:pPr>
        <w:ind w:left="6480" w:hanging="180"/>
      </w:pPr>
    </w:lvl>
  </w:abstractNum>
  <w:abstractNum w:abstractNumId="4" w15:restartNumberingAfterBreak="0">
    <w:nsid w:val="4B9130A1"/>
    <w:multiLevelType w:val="hybridMultilevel"/>
    <w:tmpl w:val="B6B28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7C6049"/>
    <w:multiLevelType w:val="multilevel"/>
    <w:tmpl w:val="211CB0BA"/>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A27A5B"/>
    <w:multiLevelType w:val="hybridMultilevel"/>
    <w:tmpl w:val="37B81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485B34"/>
    <w:multiLevelType w:val="hybridMultilevel"/>
    <w:tmpl w:val="60306FAE"/>
    <w:lvl w:ilvl="0" w:tplc="09185F9C">
      <w:start w:val="6"/>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7F1F2D2B"/>
    <w:multiLevelType w:val="hybridMultilevel"/>
    <w:tmpl w:val="C742E0EA"/>
    <w:lvl w:ilvl="0" w:tplc="DF00A3AE">
      <w:start w:val="6"/>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8"/>
  </w:num>
  <w:num w:numId="2">
    <w:abstractNumId w:val="7"/>
  </w:num>
  <w:num w:numId="3">
    <w:abstractNumId w:val="5"/>
  </w:num>
  <w:num w:numId="4">
    <w:abstractNumId w:val="6"/>
  </w:num>
  <w:num w:numId="5">
    <w:abstractNumId w:val="0"/>
  </w:num>
  <w:num w:numId="6">
    <w:abstractNumId w:val="4"/>
  </w:num>
  <w:num w:numId="7">
    <w:abstractNumId w:val="1"/>
  </w:num>
  <w:num w:numId="8">
    <w:abstractNumId w:val="5"/>
  </w:num>
  <w:num w:numId="9">
    <w:abstractNumId w:val="2"/>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5D"/>
    <w:rsid w:val="00012395"/>
    <w:rsid w:val="000837AB"/>
    <w:rsid w:val="000A1A2B"/>
    <w:rsid w:val="000B1563"/>
    <w:rsid w:val="00132563"/>
    <w:rsid w:val="00190D29"/>
    <w:rsid w:val="001F570F"/>
    <w:rsid w:val="00225506"/>
    <w:rsid w:val="002A3FEF"/>
    <w:rsid w:val="003027EA"/>
    <w:rsid w:val="00322841"/>
    <w:rsid w:val="0035217A"/>
    <w:rsid w:val="003F2E2B"/>
    <w:rsid w:val="00410A49"/>
    <w:rsid w:val="0043123A"/>
    <w:rsid w:val="0043522F"/>
    <w:rsid w:val="00452E97"/>
    <w:rsid w:val="004A6797"/>
    <w:rsid w:val="004B43B4"/>
    <w:rsid w:val="004E4C2D"/>
    <w:rsid w:val="004F770E"/>
    <w:rsid w:val="00503267"/>
    <w:rsid w:val="00541C5B"/>
    <w:rsid w:val="005A16E1"/>
    <w:rsid w:val="005C1BA5"/>
    <w:rsid w:val="005D0E86"/>
    <w:rsid w:val="005E351E"/>
    <w:rsid w:val="005E77C9"/>
    <w:rsid w:val="00612C3D"/>
    <w:rsid w:val="006812CF"/>
    <w:rsid w:val="0069750D"/>
    <w:rsid w:val="006C07C6"/>
    <w:rsid w:val="006D18A2"/>
    <w:rsid w:val="006D7E9F"/>
    <w:rsid w:val="007732BB"/>
    <w:rsid w:val="007A1D3E"/>
    <w:rsid w:val="00805D02"/>
    <w:rsid w:val="00817E0B"/>
    <w:rsid w:val="00820074"/>
    <w:rsid w:val="00820326"/>
    <w:rsid w:val="00831D4C"/>
    <w:rsid w:val="00846229"/>
    <w:rsid w:val="008821FD"/>
    <w:rsid w:val="008A1C06"/>
    <w:rsid w:val="008A6E37"/>
    <w:rsid w:val="00921134"/>
    <w:rsid w:val="00956B0D"/>
    <w:rsid w:val="009A7A30"/>
    <w:rsid w:val="009B475E"/>
    <w:rsid w:val="00A05F84"/>
    <w:rsid w:val="00A56DA8"/>
    <w:rsid w:val="00AA39C7"/>
    <w:rsid w:val="00AB0239"/>
    <w:rsid w:val="00AE629D"/>
    <w:rsid w:val="00AE695A"/>
    <w:rsid w:val="00AF7929"/>
    <w:rsid w:val="00B61DCC"/>
    <w:rsid w:val="00C50756"/>
    <w:rsid w:val="00D24E1E"/>
    <w:rsid w:val="00DA2E5C"/>
    <w:rsid w:val="00E40290"/>
    <w:rsid w:val="00E60923"/>
    <w:rsid w:val="00EC33ED"/>
    <w:rsid w:val="00EE5A5D"/>
    <w:rsid w:val="00F5185C"/>
    <w:rsid w:val="00F92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2C0E06"/>
  <w15:chartTrackingRefBased/>
  <w15:docId w15:val="{039B66A0-1600-4AAD-AF3C-A0C47596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5A5D"/>
    <w:pPr>
      <w:spacing w:before="120" w:after="0" w:line="240" w:lineRule="auto"/>
      <w:jc w:val="both"/>
    </w:pPr>
  </w:style>
  <w:style w:type="paragraph" w:styleId="berschrift1">
    <w:name w:val="heading 1"/>
    <w:basedOn w:val="Standard"/>
    <w:next w:val="Standard"/>
    <w:link w:val="berschrift1Zchn"/>
    <w:uiPriority w:val="9"/>
    <w:qFormat/>
    <w:rsid w:val="006C07C6"/>
    <w:pPr>
      <w:numPr>
        <w:numId w:val="3"/>
      </w:numPr>
      <w:kinsoku w:val="0"/>
      <w:overflowPunct w:val="0"/>
      <w:spacing w:before="240"/>
      <w:textAlignment w:val="baseline"/>
      <w:outlineLvl w:val="0"/>
    </w:pPr>
    <w:rPr>
      <w:rFonts w:ascii="Univia Pro Regular" w:hAnsi="Univia Pro Regular"/>
      <w:b/>
      <w:color w:val="00B0F0"/>
      <w:sz w:val="24"/>
      <w:szCs w:val="24"/>
    </w:rPr>
  </w:style>
  <w:style w:type="paragraph" w:styleId="berschrift2">
    <w:name w:val="heading 2"/>
    <w:basedOn w:val="Default"/>
    <w:next w:val="Standard"/>
    <w:link w:val="berschrift2Zchn"/>
    <w:uiPriority w:val="9"/>
    <w:unhideWhenUsed/>
    <w:qFormat/>
    <w:rsid w:val="00B61DCC"/>
    <w:pPr>
      <w:keepNext/>
      <w:numPr>
        <w:ilvl w:val="1"/>
        <w:numId w:val="3"/>
      </w:numPr>
      <w:spacing w:before="240"/>
      <w:outlineLvl w:val="1"/>
    </w:pPr>
    <w:rPr>
      <w:rFonts w:ascii="Univia Pro Regular" w:hAnsi="Univia Pro Regular"/>
      <w:b/>
      <w:bCs/>
      <w:color w:val="00B0F0"/>
      <w:sz w:val="22"/>
      <w:szCs w:val="22"/>
    </w:rPr>
  </w:style>
  <w:style w:type="paragraph" w:styleId="berschrift3">
    <w:name w:val="heading 3"/>
    <w:basedOn w:val="Standard"/>
    <w:next w:val="Standard"/>
    <w:link w:val="berschrift3Zchn"/>
    <w:uiPriority w:val="9"/>
    <w:unhideWhenUsed/>
    <w:qFormat/>
    <w:rsid w:val="00A05F84"/>
    <w:pPr>
      <w:outlineLvl w:val="2"/>
    </w:pPr>
    <w:rPr>
      <w:rFonts w:ascii="Univia Pro Regular" w:hAnsi="Univia Pro Regular"/>
      <w:color w:val="00B0F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EE5A5D"/>
    <w:rPr>
      <w:b/>
      <w:sz w:val="36"/>
      <w:szCs w:val="36"/>
    </w:rPr>
  </w:style>
  <w:style w:type="character" w:customStyle="1" w:styleId="berschrift1Zchn">
    <w:name w:val="Überschrift 1 Zchn"/>
    <w:basedOn w:val="Absatz-Standardschriftart"/>
    <w:link w:val="berschrift1"/>
    <w:uiPriority w:val="9"/>
    <w:rsid w:val="006C07C6"/>
    <w:rPr>
      <w:rFonts w:ascii="Univia Pro Regular" w:hAnsi="Univia Pro Regular"/>
      <w:b/>
      <w:color w:val="00B0F0"/>
      <w:sz w:val="24"/>
      <w:szCs w:val="24"/>
    </w:rPr>
  </w:style>
  <w:style w:type="character" w:customStyle="1" w:styleId="berschrift2Zchn">
    <w:name w:val="Überschrift 2 Zchn"/>
    <w:basedOn w:val="Absatz-Standardschriftart"/>
    <w:link w:val="berschrift2"/>
    <w:uiPriority w:val="9"/>
    <w:rsid w:val="00B61DCC"/>
    <w:rPr>
      <w:rFonts w:ascii="Univia Pro Regular" w:hAnsi="Univia Pro Regular"/>
      <w:b/>
      <w:bCs/>
      <w:color w:val="00B0F0"/>
      <w:sz w:val="22"/>
      <w:szCs w:val="22"/>
    </w:rPr>
  </w:style>
  <w:style w:type="character" w:customStyle="1" w:styleId="berschrift3Zchn">
    <w:name w:val="Überschrift 3 Zchn"/>
    <w:basedOn w:val="Absatz-Standardschriftart"/>
    <w:link w:val="berschrift3"/>
    <w:uiPriority w:val="9"/>
    <w:rsid w:val="00A05F84"/>
    <w:rPr>
      <w:rFonts w:ascii="Univia Pro Regular" w:hAnsi="Univia Pro Regular"/>
      <w:color w:val="00B0F0"/>
    </w:rPr>
  </w:style>
  <w:style w:type="paragraph" w:styleId="Listenabsatz">
    <w:name w:val="List Paragraph"/>
    <w:basedOn w:val="Standard"/>
    <w:uiPriority w:val="34"/>
    <w:qFormat/>
    <w:rsid w:val="00E40290"/>
    <w:pPr>
      <w:ind w:left="720"/>
      <w:contextualSpacing/>
    </w:pPr>
  </w:style>
  <w:style w:type="paragraph" w:styleId="Inhaltsverzeichnisberschrift">
    <w:name w:val="TOC Heading"/>
    <w:basedOn w:val="berschrift1"/>
    <w:next w:val="Standard"/>
    <w:uiPriority w:val="39"/>
    <w:unhideWhenUsed/>
    <w:qFormat/>
    <w:rsid w:val="000837AB"/>
    <w:pPr>
      <w:keepNext/>
      <w:keepLines/>
      <w:spacing w:line="259" w:lineRule="auto"/>
      <w:jc w:val="left"/>
      <w:outlineLvl w:val="9"/>
    </w:pPr>
    <w:rPr>
      <w:rFonts w:asciiTheme="majorHAnsi" w:eastAsiaTheme="majorEastAsia" w:hAnsiTheme="majorHAnsi" w:cstheme="majorBidi"/>
      <w:b w:val="0"/>
      <w:color w:val="365F91" w:themeColor="accent1" w:themeShade="BF"/>
      <w:sz w:val="32"/>
      <w:szCs w:val="32"/>
      <w:lang w:eastAsia="de-DE"/>
    </w:rPr>
  </w:style>
  <w:style w:type="paragraph" w:styleId="Verzeichnis1">
    <w:name w:val="toc 1"/>
    <w:basedOn w:val="Standard"/>
    <w:next w:val="Standard"/>
    <w:autoRedefine/>
    <w:uiPriority w:val="39"/>
    <w:unhideWhenUsed/>
    <w:rsid w:val="00E60923"/>
    <w:pPr>
      <w:tabs>
        <w:tab w:val="left" w:pos="400"/>
        <w:tab w:val="right" w:leader="dot" w:pos="9396"/>
      </w:tabs>
      <w:spacing w:after="100"/>
    </w:pPr>
    <w:rPr>
      <w:rFonts w:ascii="Univia Pro Regular" w:hAnsi="Univia Pro Regular"/>
      <w:b/>
      <w:noProof/>
      <w:color w:val="76923C" w:themeColor="accent3" w:themeShade="BF"/>
    </w:rPr>
  </w:style>
  <w:style w:type="paragraph" w:styleId="Verzeichnis2">
    <w:name w:val="toc 2"/>
    <w:basedOn w:val="Standard"/>
    <w:next w:val="Standard"/>
    <w:autoRedefine/>
    <w:uiPriority w:val="39"/>
    <w:unhideWhenUsed/>
    <w:rsid w:val="003027EA"/>
    <w:pPr>
      <w:tabs>
        <w:tab w:val="right" w:leader="dot" w:pos="9396"/>
      </w:tabs>
      <w:spacing w:after="100"/>
      <w:ind w:left="200"/>
    </w:pPr>
    <w:rPr>
      <w:rFonts w:ascii="Univia Pro Regular" w:hAnsi="Univia Pro Regular"/>
      <w:noProof/>
      <w:color w:val="00B0F0"/>
    </w:rPr>
  </w:style>
  <w:style w:type="paragraph" w:styleId="Verzeichnis3">
    <w:name w:val="toc 3"/>
    <w:basedOn w:val="Standard"/>
    <w:next w:val="Standard"/>
    <w:autoRedefine/>
    <w:uiPriority w:val="39"/>
    <w:unhideWhenUsed/>
    <w:rsid w:val="000837AB"/>
    <w:pPr>
      <w:spacing w:after="100"/>
      <w:ind w:left="400"/>
    </w:pPr>
  </w:style>
  <w:style w:type="character" w:styleId="Hyperlink">
    <w:name w:val="Hyperlink"/>
    <w:basedOn w:val="Absatz-Standardschriftart"/>
    <w:uiPriority w:val="99"/>
    <w:unhideWhenUsed/>
    <w:rsid w:val="000837AB"/>
    <w:rPr>
      <w:color w:val="0000FF" w:themeColor="hyperlink"/>
      <w:u w:val="single"/>
    </w:rPr>
  </w:style>
  <w:style w:type="paragraph" w:styleId="Kopfzeile">
    <w:name w:val="header"/>
    <w:basedOn w:val="Standard"/>
    <w:link w:val="KopfzeileZchn"/>
    <w:uiPriority w:val="99"/>
    <w:unhideWhenUsed/>
    <w:rsid w:val="00921134"/>
    <w:pPr>
      <w:tabs>
        <w:tab w:val="center" w:pos="4536"/>
        <w:tab w:val="right" w:pos="9072"/>
      </w:tabs>
      <w:spacing w:before="0"/>
    </w:pPr>
  </w:style>
  <w:style w:type="character" w:customStyle="1" w:styleId="KopfzeileZchn">
    <w:name w:val="Kopfzeile Zchn"/>
    <w:basedOn w:val="Absatz-Standardschriftart"/>
    <w:link w:val="Kopfzeile"/>
    <w:uiPriority w:val="99"/>
    <w:rsid w:val="00921134"/>
  </w:style>
  <w:style w:type="paragraph" w:styleId="Fuzeile">
    <w:name w:val="footer"/>
    <w:basedOn w:val="Standard"/>
    <w:link w:val="FuzeileZchn"/>
    <w:uiPriority w:val="99"/>
    <w:unhideWhenUsed/>
    <w:rsid w:val="00921134"/>
    <w:pPr>
      <w:tabs>
        <w:tab w:val="center" w:pos="4536"/>
        <w:tab w:val="right" w:pos="9072"/>
      </w:tabs>
      <w:spacing w:before="0"/>
    </w:pPr>
  </w:style>
  <w:style w:type="character" w:customStyle="1" w:styleId="FuzeileZchn">
    <w:name w:val="Fußzeile Zchn"/>
    <w:basedOn w:val="Absatz-Standardschriftart"/>
    <w:link w:val="Fuzeile"/>
    <w:uiPriority w:val="99"/>
    <w:rsid w:val="00921134"/>
  </w:style>
  <w:style w:type="paragraph" w:styleId="Sprechblasentext">
    <w:name w:val="Balloon Text"/>
    <w:basedOn w:val="Standard"/>
    <w:link w:val="SprechblasentextZchn"/>
    <w:uiPriority w:val="99"/>
    <w:semiHidden/>
    <w:unhideWhenUsed/>
    <w:rsid w:val="008A1C06"/>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1C06"/>
    <w:rPr>
      <w:rFonts w:ascii="Segoe UI" w:hAnsi="Segoe UI" w:cs="Segoe UI"/>
      <w:sz w:val="18"/>
      <w:szCs w:val="18"/>
    </w:rPr>
  </w:style>
  <w:style w:type="table" w:styleId="Tabellenraster">
    <w:name w:val="Table Grid"/>
    <w:basedOn w:val="NormaleTabelle"/>
    <w:uiPriority w:val="59"/>
    <w:rsid w:val="00012395"/>
    <w:pPr>
      <w:spacing w:after="0" w:line="240"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90D29"/>
    <w:pPr>
      <w:kinsoku w:val="0"/>
      <w:overflowPunct w:val="0"/>
      <w:spacing w:before="0"/>
      <w:textAlignment w:val="baseline"/>
    </w:pPr>
  </w:style>
  <w:style w:type="character" w:customStyle="1" w:styleId="FunotentextZchn">
    <w:name w:val="Fußnotentext Zchn"/>
    <w:basedOn w:val="Absatz-Standardschriftart"/>
    <w:link w:val="Funotentext"/>
    <w:uiPriority w:val="99"/>
    <w:semiHidden/>
    <w:rsid w:val="00190D29"/>
  </w:style>
  <w:style w:type="character" w:styleId="Funotenzeichen">
    <w:name w:val="footnote reference"/>
    <w:basedOn w:val="Absatz-Standardschriftart"/>
    <w:uiPriority w:val="99"/>
    <w:semiHidden/>
    <w:unhideWhenUsed/>
    <w:rsid w:val="00190D29"/>
    <w:rPr>
      <w:vertAlign w:val="superscript"/>
    </w:rPr>
  </w:style>
  <w:style w:type="paragraph" w:customStyle="1" w:styleId="Default">
    <w:name w:val="Default"/>
    <w:rsid w:val="009A7A30"/>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iPriority w:val="99"/>
    <w:semiHidden/>
    <w:unhideWhenUsed/>
    <w:rsid w:val="00132563"/>
    <w:rPr>
      <w:sz w:val="16"/>
      <w:szCs w:val="16"/>
    </w:rPr>
  </w:style>
  <w:style w:type="paragraph" w:styleId="Kommentartext">
    <w:name w:val="annotation text"/>
    <w:basedOn w:val="Standard"/>
    <w:link w:val="KommentartextZchn"/>
    <w:uiPriority w:val="99"/>
    <w:semiHidden/>
    <w:unhideWhenUsed/>
    <w:rsid w:val="00132563"/>
  </w:style>
  <w:style w:type="character" w:customStyle="1" w:styleId="KommentartextZchn">
    <w:name w:val="Kommentartext Zchn"/>
    <w:basedOn w:val="Absatz-Standardschriftart"/>
    <w:link w:val="Kommentartext"/>
    <w:uiPriority w:val="99"/>
    <w:semiHidden/>
    <w:rsid w:val="00132563"/>
  </w:style>
  <w:style w:type="paragraph" w:styleId="Kommentarthema">
    <w:name w:val="annotation subject"/>
    <w:basedOn w:val="Kommentartext"/>
    <w:next w:val="Kommentartext"/>
    <w:link w:val="KommentarthemaZchn"/>
    <w:uiPriority w:val="99"/>
    <w:semiHidden/>
    <w:unhideWhenUsed/>
    <w:rsid w:val="00132563"/>
    <w:rPr>
      <w:b/>
      <w:bCs/>
    </w:rPr>
  </w:style>
  <w:style w:type="character" w:customStyle="1" w:styleId="KommentarthemaZchn">
    <w:name w:val="Kommentarthema Zchn"/>
    <w:basedOn w:val="KommentartextZchn"/>
    <w:link w:val="Kommentarthema"/>
    <w:uiPriority w:val="99"/>
    <w:semiHidden/>
    <w:rsid w:val="00132563"/>
    <w:rPr>
      <w:b/>
      <w:bCs/>
    </w:rPr>
  </w:style>
  <w:style w:type="character" w:styleId="NichtaufgelsteErwhnung">
    <w:name w:val="Unresolved Mention"/>
    <w:basedOn w:val="Absatz-Standardschriftart"/>
    <w:uiPriority w:val="99"/>
    <w:semiHidden/>
    <w:unhideWhenUsed/>
    <w:rsid w:val="00B61D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EC71303EEBD074F8446E841333B54D7" ma:contentTypeVersion="17" ma:contentTypeDescription="Ein neues Dokument erstellen." ma:contentTypeScope="" ma:versionID="2e5ab7c12eef6942449fd1f8092c956d">
  <xsd:schema xmlns:xsd="http://www.w3.org/2001/XMLSchema" xmlns:xs="http://www.w3.org/2001/XMLSchema" xmlns:p="http://schemas.microsoft.com/office/2006/metadata/properties" xmlns:ns2="6510fb98-a275-4af9-af08-f5be0af6ef46" xmlns:ns3="216e4423-2a4a-49f0-bfec-1dd9b2abd41c" targetNamespace="http://schemas.microsoft.com/office/2006/metadata/properties" ma:root="true" ma:fieldsID="36c6fee802a489dc75bd5e232be6410d" ns2:_="" ns3:_="">
    <xsd:import namespace="6510fb98-a275-4af9-af08-f5be0af6ef46"/>
    <xsd:import namespace="216e4423-2a4a-49f0-bfec-1dd9b2abd4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0fb98-a275-4af9-af08-f5be0af6e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7c9d4de-7baa-4030-880c-4ebb42f094e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e4423-2a4a-49f0-bfec-1dd9b2abd41c"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f8ebdb6-9485-4962-899a-179a1a851c2a}" ma:internalName="TaxCatchAll" ma:showField="CatchAllData" ma:web="216e4423-2a4a-49f0-bfec-1dd9b2abd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6e4423-2a4a-49f0-bfec-1dd9b2abd41c" xsi:nil="true"/>
    <lcf76f155ced4ddcb4097134ff3c332f xmlns="6510fb98-a275-4af9-af08-f5be0af6ef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A74456-AB91-486C-B4A6-E02DF4263CF0}">
  <ds:schemaRefs>
    <ds:schemaRef ds:uri="http://schemas.openxmlformats.org/officeDocument/2006/bibliography"/>
  </ds:schemaRefs>
</ds:datastoreItem>
</file>

<file path=customXml/itemProps2.xml><?xml version="1.0" encoding="utf-8"?>
<ds:datastoreItem xmlns:ds="http://schemas.openxmlformats.org/officeDocument/2006/customXml" ds:itemID="{F789D4AD-7AB4-4781-B06E-BF2B0B62DA31}"/>
</file>

<file path=customXml/itemProps3.xml><?xml version="1.0" encoding="utf-8"?>
<ds:datastoreItem xmlns:ds="http://schemas.openxmlformats.org/officeDocument/2006/customXml" ds:itemID="{EF7ECA31-F5BB-4F0D-B618-226212794F85}"/>
</file>

<file path=customXml/itemProps4.xml><?xml version="1.0" encoding="utf-8"?>
<ds:datastoreItem xmlns:ds="http://schemas.openxmlformats.org/officeDocument/2006/customXml" ds:itemID="{8660B97D-6318-4648-A906-2DA44A78FD1C}"/>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Gesing, Thomas</dc:creator>
  <cp:keywords/>
  <dc:description/>
  <cp:lastModifiedBy>Claudia Bergholz</cp:lastModifiedBy>
  <cp:revision>5</cp:revision>
  <cp:lastPrinted>2022-02-22T17:28:00Z</cp:lastPrinted>
  <dcterms:created xsi:type="dcterms:W3CDTF">2020-07-07T10:27:00Z</dcterms:created>
  <dcterms:modified xsi:type="dcterms:W3CDTF">2022-02-22T17:28:00Z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0x0101005EC71303EEBD074F8446E841333B54D7</vt:lpwstr>
  </property>
  <property fmtid="{D5CDD505-2E9C-101B-9397-08002B2CF9AE}" pid="3" name="Order">
    <vt:r8>35000</vt:r8>
  </property>
</Properties>
</file>